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30D" w:rsidRPr="0085430D" w:rsidRDefault="00983E89" w:rsidP="0085430D">
      <w:pPr>
        <w:pStyle w:val="Titre1"/>
        <w:rPr>
          <w:lang w:val="en-GB"/>
        </w:rPr>
      </w:pPr>
      <w:bookmarkStart w:id="0" w:name="_GoBack"/>
      <w:bookmarkEnd w:id="0"/>
      <w:r>
        <w:rPr>
          <w:lang w:val="en-GB"/>
        </w:rPr>
        <w:t xml:space="preserve">Forward-looking review of the CPWF </w:t>
      </w:r>
      <w:r w:rsidR="0085430D">
        <w:rPr>
          <w:lang w:val="en-GB"/>
        </w:rPr>
        <w:t xml:space="preserve">: </w:t>
      </w:r>
      <w:r w:rsidR="0085430D" w:rsidRPr="003F156D">
        <w:rPr>
          <w:lang w:val="en-GB"/>
        </w:rPr>
        <w:t>Terms of Reference</w:t>
      </w:r>
    </w:p>
    <w:p w:rsidR="003F156D" w:rsidRPr="003F156D" w:rsidRDefault="00983E89" w:rsidP="00196B81">
      <w:pPr>
        <w:pStyle w:val="Titre2"/>
        <w:rPr>
          <w:lang w:val="en-GB"/>
        </w:rPr>
      </w:pPr>
      <w:r w:rsidRPr="003F156D">
        <w:rPr>
          <w:lang w:val="en-GB"/>
        </w:rPr>
        <w:t>Background</w:t>
      </w:r>
    </w:p>
    <w:p w:rsidR="00611F68" w:rsidRPr="00611F68" w:rsidRDefault="00611F68">
      <w:pPr>
        <w:spacing w:after="200" w:line="276" w:lineRule="auto"/>
        <w:rPr>
          <w:rFonts w:asciiTheme="majorHAnsi" w:eastAsiaTheme="minorHAnsi" w:hAnsiTheme="majorHAnsi"/>
          <w:sz w:val="22"/>
          <w:szCs w:val="22"/>
          <w:lang w:val="en-GB"/>
        </w:rPr>
      </w:pPr>
      <w:r w:rsidRPr="00611F68">
        <w:rPr>
          <w:rFonts w:ascii="Calibri" w:hAnsi="Calibri" w:cs="Calibri"/>
          <w:sz w:val="22"/>
          <w:lang w:val="en-GB"/>
        </w:rPr>
        <w:t>The Challenge Program on Water and Food (CPWF) has been a 10-year investment by the CGIAR aimed at raising water productivity and improving food security while helping alleviate poverty, improve health, and attain environmental security.</w:t>
      </w:r>
    </w:p>
    <w:p w:rsidR="00196B81" w:rsidRDefault="00983E89">
      <w:pPr>
        <w:spacing w:after="200" w:line="276" w:lineRule="auto"/>
        <w:rPr>
          <w:rFonts w:asciiTheme="majorHAnsi" w:eastAsiaTheme="minorHAnsi" w:hAnsiTheme="majorHAnsi"/>
          <w:sz w:val="22"/>
          <w:szCs w:val="22"/>
        </w:rPr>
      </w:pPr>
      <w:r w:rsidRPr="00986891">
        <w:rPr>
          <w:rFonts w:asciiTheme="majorHAnsi" w:eastAsiaTheme="minorHAnsi" w:hAnsiTheme="majorHAnsi"/>
          <w:sz w:val="22"/>
          <w:szCs w:val="22"/>
        </w:rPr>
        <w:t xml:space="preserve">These are all issues that sit at the complex interface of water and food research, practice and policies. The CPWF sought to </w:t>
      </w:r>
      <w:r>
        <w:rPr>
          <w:rFonts w:asciiTheme="majorHAnsi" w:eastAsiaTheme="minorHAnsi" w:hAnsiTheme="majorHAnsi"/>
          <w:sz w:val="22"/>
          <w:szCs w:val="22"/>
        </w:rPr>
        <w:t>address</w:t>
      </w:r>
      <w:r w:rsidRPr="00986891">
        <w:rPr>
          <w:rFonts w:asciiTheme="majorHAnsi" w:eastAsiaTheme="minorHAnsi" w:hAnsiTheme="majorHAnsi"/>
          <w:sz w:val="22"/>
          <w:szCs w:val="22"/>
        </w:rPr>
        <w:t xml:space="preserve"> these issues through a new quality of partnership</w:t>
      </w:r>
      <w:r>
        <w:rPr>
          <w:rFonts w:asciiTheme="majorHAnsi" w:eastAsiaTheme="minorHAnsi" w:hAnsiTheme="majorHAnsi"/>
          <w:sz w:val="22"/>
          <w:szCs w:val="22"/>
        </w:rPr>
        <w:t>s</w:t>
      </w:r>
      <w:r w:rsidRPr="00986891">
        <w:rPr>
          <w:rFonts w:asciiTheme="majorHAnsi" w:eastAsiaTheme="minorHAnsi" w:hAnsiTheme="majorHAnsi"/>
          <w:sz w:val="22"/>
          <w:szCs w:val="22"/>
        </w:rPr>
        <w:t xml:space="preserve"> among International Centers, advanced research institutes (ARIs), national research and extension systems</w:t>
      </w:r>
      <w:r>
        <w:rPr>
          <w:rFonts w:asciiTheme="majorHAnsi" w:eastAsiaTheme="minorHAnsi" w:hAnsiTheme="majorHAnsi"/>
          <w:sz w:val="22"/>
          <w:szCs w:val="22"/>
        </w:rPr>
        <w:t xml:space="preserve"> (NARES)</w:t>
      </w:r>
      <w:r w:rsidRPr="00986891">
        <w:rPr>
          <w:rFonts w:asciiTheme="majorHAnsi" w:eastAsiaTheme="minorHAnsi" w:hAnsiTheme="majorHAnsi"/>
          <w:sz w:val="22"/>
          <w:szCs w:val="22"/>
        </w:rPr>
        <w:t>, the NG</w:t>
      </w:r>
      <w:r>
        <w:rPr>
          <w:rFonts w:asciiTheme="majorHAnsi" w:eastAsiaTheme="minorHAnsi" w:hAnsiTheme="majorHAnsi"/>
          <w:sz w:val="22"/>
          <w:szCs w:val="22"/>
        </w:rPr>
        <w:t xml:space="preserve">O community and other partners, and through a cross-scale </w:t>
      </w:r>
      <w:r w:rsidR="001A7D41">
        <w:rPr>
          <w:rFonts w:asciiTheme="majorHAnsi" w:eastAsiaTheme="minorHAnsi" w:hAnsiTheme="majorHAnsi"/>
          <w:sz w:val="22"/>
          <w:szCs w:val="22"/>
        </w:rPr>
        <w:t>Integrated Natural Resources Management</w:t>
      </w:r>
      <w:r>
        <w:rPr>
          <w:rFonts w:asciiTheme="majorHAnsi" w:eastAsiaTheme="minorHAnsi" w:hAnsiTheme="majorHAnsi"/>
          <w:sz w:val="22"/>
          <w:szCs w:val="22"/>
        </w:rPr>
        <w:t xml:space="preserve"> approach that links </w:t>
      </w:r>
      <w:r w:rsidRPr="00986891">
        <w:rPr>
          <w:rFonts w:asciiTheme="majorHAnsi" w:eastAsiaTheme="minorHAnsi" w:hAnsiTheme="majorHAnsi"/>
          <w:sz w:val="22"/>
          <w:szCs w:val="22"/>
        </w:rPr>
        <w:t>field and farming system</w:t>
      </w:r>
      <w:r>
        <w:rPr>
          <w:rFonts w:asciiTheme="majorHAnsi" w:eastAsiaTheme="minorHAnsi" w:hAnsiTheme="majorHAnsi"/>
          <w:sz w:val="22"/>
          <w:szCs w:val="22"/>
        </w:rPr>
        <w:t>s</w:t>
      </w:r>
      <w:r w:rsidRPr="00986891">
        <w:rPr>
          <w:rFonts w:asciiTheme="majorHAnsi" w:eastAsiaTheme="minorHAnsi" w:hAnsiTheme="majorHAnsi"/>
          <w:sz w:val="22"/>
          <w:szCs w:val="22"/>
        </w:rPr>
        <w:t xml:space="preserve"> to catchments,</w:t>
      </w:r>
      <w:r>
        <w:rPr>
          <w:rFonts w:asciiTheme="majorHAnsi" w:eastAsiaTheme="minorHAnsi" w:hAnsiTheme="majorHAnsi"/>
          <w:sz w:val="22"/>
          <w:szCs w:val="22"/>
        </w:rPr>
        <w:t xml:space="preserve"> basins, and</w:t>
      </w:r>
      <w:r w:rsidRPr="00986891">
        <w:rPr>
          <w:rFonts w:asciiTheme="majorHAnsi" w:eastAsiaTheme="minorHAnsi" w:hAnsiTheme="majorHAnsi"/>
          <w:sz w:val="22"/>
          <w:szCs w:val="22"/>
        </w:rPr>
        <w:t xml:space="preserve"> regional and international scales </w:t>
      </w:r>
      <w:r w:rsidR="00B0340E" w:rsidRPr="002F572B">
        <w:rPr>
          <w:rFonts w:asciiTheme="majorHAnsi" w:eastAsiaTheme="minorHAnsi" w:hAnsiTheme="majorHAnsi"/>
          <w:sz w:val="22"/>
          <w:szCs w:val="22"/>
        </w:rPr>
        <w:fldChar w:fldCharType="begin"/>
      </w:r>
      <w:r w:rsidRPr="002F572B">
        <w:rPr>
          <w:rFonts w:asciiTheme="majorHAnsi" w:eastAsiaTheme="minorHAnsi" w:hAnsiTheme="majorHAnsi"/>
          <w:sz w:val="22"/>
          <w:szCs w:val="22"/>
        </w:rPr>
        <w:instrText xml:space="preserve"> ADDIN EN.CITE &lt;EndNote&gt;&lt;Cite&gt;&lt;Author&gt;CPWF&lt;/Author&gt;&lt;Year&gt;2002&lt;/Year&gt;&lt;RecNum&gt;618&lt;/RecNum&gt;&lt;DisplayText&gt;(CPWF 2002)&lt;/DisplayText&gt;&lt;record&gt;&lt;rec-number&gt;618&lt;/rec-number&gt;&lt;foreign-keys&gt;&lt;key app="EN" db-id="fex2zrwzmvtx5ketxs3xd0emrstpre5xdr90"&gt;618&lt;/key&gt;&lt;/foreign-keys&gt;&lt;ref-type name="Report"&gt;27&lt;/ref-type&gt;&lt;contributors&gt;&lt;authors&gt;&lt;author&gt;CPWF&lt;/author&gt;&lt;/authors&gt;&lt;/contributors&gt;&lt;titles&gt;&lt;title&gt;Full Proposal: Submitted to the CGIAR by the Challenge Program on Water and Food Consortium&lt;/title&gt;&lt;/titles&gt;&lt;dates&gt;&lt;year&gt;2002&lt;/year&gt;&lt;/dates&gt;&lt;pub-location&gt;Colombo&lt;/pub-location&gt;&lt;publisher&gt;International Water Management Institute&lt;/publisher&gt;&lt;urls&gt;&lt;/urls&gt;&lt;/record&gt;&lt;/Cite&gt;&lt;/EndNote&gt;</w:instrText>
      </w:r>
      <w:r w:rsidR="00B0340E" w:rsidRPr="002F572B">
        <w:rPr>
          <w:rFonts w:asciiTheme="majorHAnsi" w:eastAsiaTheme="minorHAnsi" w:hAnsiTheme="majorHAnsi"/>
          <w:sz w:val="22"/>
          <w:szCs w:val="22"/>
        </w:rPr>
        <w:fldChar w:fldCharType="separate"/>
      </w:r>
      <w:r w:rsidRPr="002F572B">
        <w:rPr>
          <w:rFonts w:asciiTheme="majorHAnsi" w:eastAsiaTheme="minorHAnsi" w:hAnsiTheme="majorHAnsi"/>
          <w:sz w:val="22"/>
          <w:szCs w:val="22"/>
        </w:rPr>
        <w:t>(</w:t>
      </w:r>
      <w:hyperlink w:anchor="_ENREF_1" w:tooltip="CPWF, 2002 #618" w:history="1">
        <w:r w:rsidRPr="002F572B">
          <w:rPr>
            <w:rFonts w:asciiTheme="majorHAnsi" w:eastAsiaTheme="minorHAnsi" w:hAnsiTheme="majorHAnsi"/>
            <w:sz w:val="22"/>
            <w:szCs w:val="22"/>
          </w:rPr>
          <w:t>CPWF 2002</w:t>
        </w:r>
      </w:hyperlink>
      <w:r w:rsidRPr="002F572B">
        <w:rPr>
          <w:rFonts w:asciiTheme="majorHAnsi" w:eastAsiaTheme="minorHAnsi" w:hAnsiTheme="majorHAnsi"/>
          <w:sz w:val="22"/>
          <w:szCs w:val="22"/>
        </w:rPr>
        <w:t>)</w:t>
      </w:r>
      <w:r w:rsidR="00B0340E" w:rsidRPr="002F572B">
        <w:rPr>
          <w:rFonts w:asciiTheme="majorHAnsi" w:eastAsiaTheme="minorHAnsi" w:hAnsiTheme="majorHAnsi"/>
          <w:sz w:val="22"/>
          <w:szCs w:val="22"/>
        </w:rPr>
        <w:fldChar w:fldCharType="end"/>
      </w:r>
      <w:r>
        <w:rPr>
          <w:rFonts w:asciiTheme="majorHAnsi" w:eastAsiaTheme="minorHAnsi" w:hAnsiTheme="majorHAnsi"/>
          <w:sz w:val="22"/>
          <w:szCs w:val="22"/>
        </w:rPr>
        <w:t xml:space="preserve">. </w:t>
      </w:r>
    </w:p>
    <w:p w:rsidR="00196B81" w:rsidRDefault="00983E89">
      <w:pPr>
        <w:spacing w:after="200" w:line="276" w:lineRule="auto"/>
        <w:rPr>
          <w:rFonts w:asciiTheme="majorHAnsi" w:eastAsiaTheme="minorHAnsi" w:hAnsiTheme="majorHAnsi"/>
          <w:sz w:val="22"/>
          <w:szCs w:val="22"/>
        </w:rPr>
      </w:pPr>
      <w:r>
        <w:rPr>
          <w:rFonts w:asciiTheme="majorHAnsi" w:hAnsiTheme="majorHAnsi"/>
          <w:sz w:val="22"/>
          <w:lang w:val="en-GB"/>
        </w:rPr>
        <w:t>A further aim</w:t>
      </w:r>
      <w:r w:rsidRPr="009A5E88">
        <w:rPr>
          <w:rFonts w:asciiTheme="majorHAnsi" w:hAnsiTheme="majorHAnsi"/>
          <w:sz w:val="22"/>
          <w:lang w:val="en-GB"/>
        </w:rPr>
        <w:t xml:space="preserve"> of CPWF was </w:t>
      </w:r>
      <w:r>
        <w:rPr>
          <w:rFonts w:asciiTheme="majorHAnsi" w:hAnsiTheme="majorHAnsi"/>
          <w:sz w:val="22"/>
          <w:lang w:val="en-GB"/>
        </w:rPr>
        <w:t>to inform the wider CGIAR on ways to deploy research so that it is mo</w:t>
      </w:r>
      <w:r w:rsidR="00960B74">
        <w:rPr>
          <w:rFonts w:asciiTheme="majorHAnsi" w:hAnsiTheme="majorHAnsi"/>
          <w:sz w:val="22"/>
          <w:lang w:val="en-GB"/>
        </w:rPr>
        <w:t>re likely to contribute to favour</w:t>
      </w:r>
      <w:r>
        <w:rPr>
          <w:rFonts w:asciiTheme="majorHAnsi" w:hAnsiTheme="majorHAnsi"/>
          <w:sz w:val="22"/>
          <w:lang w:val="en-GB"/>
        </w:rPr>
        <w:t xml:space="preserve">able development outcomes. </w:t>
      </w:r>
      <w:r w:rsidR="00960B74">
        <w:rPr>
          <w:rFonts w:asciiTheme="majorHAnsi" w:hAnsiTheme="majorHAnsi"/>
          <w:sz w:val="22"/>
          <w:lang w:val="en-GB"/>
        </w:rPr>
        <w:t>It is anticipated that</w:t>
      </w:r>
      <w:r>
        <w:rPr>
          <w:rFonts w:asciiTheme="majorHAnsi" w:hAnsiTheme="majorHAnsi"/>
          <w:sz w:val="22"/>
          <w:lang w:val="en-GB"/>
        </w:rPr>
        <w:t xml:space="preserve"> a forward looking review of the CPWF should </w:t>
      </w:r>
      <w:r w:rsidRPr="00D14ACC">
        <w:rPr>
          <w:rFonts w:asciiTheme="majorHAnsi" w:hAnsiTheme="majorHAnsi"/>
          <w:sz w:val="22"/>
          <w:lang w:val="en-GB"/>
        </w:rPr>
        <w:t xml:space="preserve">identify </w:t>
      </w:r>
      <w:r>
        <w:rPr>
          <w:rFonts w:asciiTheme="majorHAnsi" w:hAnsiTheme="majorHAnsi"/>
          <w:sz w:val="22"/>
          <w:lang w:val="en-GB"/>
        </w:rPr>
        <w:t>its</w:t>
      </w:r>
      <w:r w:rsidRPr="00D14ACC">
        <w:rPr>
          <w:rFonts w:asciiTheme="majorHAnsi" w:hAnsiTheme="majorHAnsi"/>
          <w:sz w:val="22"/>
          <w:lang w:val="en-GB"/>
        </w:rPr>
        <w:t xml:space="preserve"> contribution</w:t>
      </w:r>
      <w:r>
        <w:rPr>
          <w:rFonts w:asciiTheme="majorHAnsi" w:hAnsiTheme="majorHAnsi"/>
          <w:sz w:val="22"/>
          <w:lang w:val="en-GB"/>
        </w:rPr>
        <w:t xml:space="preserve">s and highlight what would </w:t>
      </w:r>
      <w:r w:rsidRPr="00D14ACC">
        <w:rPr>
          <w:rFonts w:asciiTheme="majorHAnsi" w:hAnsiTheme="majorHAnsi"/>
          <w:sz w:val="22"/>
          <w:lang w:val="en-GB"/>
        </w:rPr>
        <w:t>be appropriate to take forward in substance and process terms under WLE (or other CRPs)</w:t>
      </w:r>
      <w:r>
        <w:rPr>
          <w:rFonts w:asciiTheme="majorHAnsi" w:hAnsiTheme="majorHAnsi"/>
          <w:sz w:val="22"/>
          <w:lang w:val="en-GB"/>
        </w:rPr>
        <w:t xml:space="preserve">. </w:t>
      </w:r>
    </w:p>
    <w:p w:rsidR="00196B81" w:rsidRDefault="00983E89">
      <w:pPr>
        <w:spacing w:after="200" w:line="276" w:lineRule="auto"/>
        <w:rPr>
          <w:rFonts w:asciiTheme="majorHAnsi" w:eastAsiaTheme="minorHAnsi" w:hAnsiTheme="majorHAnsi"/>
          <w:sz w:val="22"/>
          <w:szCs w:val="22"/>
        </w:rPr>
      </w:pPr>
      <w:r>
        <w:rPr>
          <w:rFonts w:asciiTheme="majorHAnsi" w:eastAsiaTheme="minorHAnsi" w:hAnsiTheme="majorHAnsi"/>
          <w:sz w:val="22"/>
          <w:szCs w:val="22"/>
        </w:rPr>
        <w:t xml:space="preserve">On the principal issues of water scarcity and water productivity, </w:t>
      </w:r>
      <w:r w:rsidRPr="00986891">
        <w:rPr>
          <w:rFonts w:asciiTheme="majorHAnsi" w:eastAsiaTheme="minorHAnsi" w:hAnsiTheme="majorHAnsi"/>
          <w:sz w:val="22"/>
          <w:szCs w:val="22"/>
        </w:rPr>
        <w:t xml:space="preserve">the CPWF concluded </w:t>
      </w:r>
      <w:r>
        <w:rPr>
          <w:rFonts w:asciiTheme="majorHAnsi" w:eastAsiaTheme="minorHAnsi" w:hAnsiTheme="majorHAnsi"/>
          <w:sz w:val="22"/>
          <w:szCs w:val="22"/>
        </w:rPr>
        <w:t>during the course of its work program th</w:t>
      </w:r>
      <w:r w:rsidRPr="00986891">
        <w:rPr>
          <w:rFonts w:asciiTheme="majorHAnsi" w:eastAsiaTheme="minorHAnsi" w:hAnsiTheme="majorHAnsi"/>
          <w:sz w:val="22"/>
          <w:szCs w:val="22"/>
        </w:rPr>
        <w:t>at the planet does, in fact, have enough fresh water to meet the full range of needs for people and ecosystems for the foreseeable future, but that social and environmental equity will only be achieved through careful and creative management of water resources</w:t>
      </w:r>
      <w:r w:rsidR="00F12FEA">
        <w:rPr>
          <w:rFonts w:asciiTheme="majorHAnsi" w:eastAsiaTheme="minorHAnsi" w:hAnsiTheme="majorHAnsi"/>
          <w:sz w:val="22"/>
          <w:szCs w:val="22"/>
        </w:rPr>
        <w:t xml:space="preserve"> - </w:t>
      </w:r>
      <w:r>
        <w:rPr>
          <w:rFonts w:asciiTheme="majorHAnsi" w:eastAsiaTheme="minorHAnsi" w:hAnsiTheme="majorHAnsi"/>
          <w:sz w:val="22"/>
          <w:szCs w:val="22"/>
        </w:rPr>
        <w:t xml:space="preserve">how </w:t>
      </w:r>
      <w:r w:rsidRPr="002F3D0B">
        <w:rPr>
          <w:rFonts w:asciiTheme="majorHAnsi" w:eastAsiaTheme="minorHAnsi" w:hAnsiTheme="majorHAnsi"/>
          <w:sz w:val="22"/>
          <w:szCs w:val="22"/>
        </w:rPr>
        <w:t>and by whom water is managed</w:t>
      </w:r>
      <w:r w:rsidRPr="00986891">
        <w:rPr>
          <w:rFonts w:asciiTheme="majorHAnsi" w:eastAsiaTheme="minorHAnsi" w:hAnsiTheme="majorHAnsi"/>
          <w:sz w:val="22"/>
          <w:szCs w:val="22"/>
        </w:rPr>
        <w:t xml:space="preserve"> </w:t>
      </w:r>
      <w:r w:rsidR="00B0340E" w:rsidRPr="00986891">
        <w:rPr>
          <w:rFonts w:asciiTheme="majorHAnsi" w:eastAsiaTheme="minorHAnsi" w:hAnsiTheme="majorHAnsi"/>
          <w:sz w:val="22"/>
          <w:szCs w:val="22"/>
        </w:rPr>
        <w:fldChar w:fldCharType="begin"/>
      </w:r>
      <w:r w:rsidRPr="00986891">
        <w:rPr>
          <w:rFonts w:asciiTheme="majorHAnsi" w:eastAsiaTheme="minorHAnsi" w:hAnsiTheme="majorHAnsi"/>
          <w:sz w:val="22"/>
          <w:szCs w:val="22"/>
        </w:rPr>
        <w:instrText xml:space="preserve"> ADDIN EN.CITE &lt;EndNote&gt;&lt;Cite&gt;&lt;Author&gt;Fisher&lt;/Author&gt;&lt;Year&gt;2012&lt;/Year&gt;&lt;RecNum&gt;617&lt;/RecNum&gt;&lt;DisplayText&gt;(Fisher and Cook 2012)&lt;/DisplayText&gt;&lt;record&gt;&lt;rec-number&gt;617&lt;/rec-number&gt;&lt;foreign-keys&gt;&lt;key app="EN" db-id="fex2zrwzmvtx5ketxs3xd0emrstpre5xdr90"&gt;617&lt;/key&gt;&lt;/foreign-keys&gt;&lt;ref-type name="Book"&gt;6&lt;/ref-type&gt;&lt;contributors&gt;&lt;authors&gt;&lt;author&gt;Fisher, M.&lt;/author&gt;&lt;author&gt;Cook, S.&lt;/author&gt;&lt;/authors&gt;&lt;/contributors&gt;&lt;titles&gt;&lt;title&gt;Water, Food and Poverty in River Basins: Defining the Limits&lt;/title&gt;&lt;/titles&gt;&lt;dates&gt;&lt;year&gt;2012&lt;/year&gt;&lt;/dates&gt;&lt;pub-location&gt;Routledge&lt;/pub-location&gt;&lt;urls&gt;&lt;/urls&gt;&lt;/record&gt;&lt;/Cite&gt;&lt;/EndNote&gt;</w:instrText>
      </w:r>
      <w:r w:rsidR="00B0340E" w:rsidRPr="00986891">
        <w:rPr>
          <w:rFonts w:asciiTheme="majorHAnsi" w:eastAsiaTheme="minorHAnsi" w:hAnsiTheme="majorHAnsi"/>
          <w:sz w:val="22"/>
          <w:szCs w:val="22"/>
        </w:rPr>
        <w:fldChar w:fldCharType="separate"/>
      </w:r>
      <w:r w:rsidRPr="00986891">
        <w:rPr>
          <w:rFonts w:asciiTheme="majorHAnsi" w:eastAsiaTheme="minorHAnsi" w:hAnsiTheme="majorHAnsi"/>
          <w:sz w:val="22"/>
          <w:szCs w:val="22"/>
        </w:rPr>
        <w:t>(</w:t>
      </w:r>
      <w:hyperlink w:anchor="_ENREF_2" w:tooltip="Fisher, 2012 #617" w:history="1">
        <w:r w:rsidRPr="00986891">
          <w:rPr>
            <w:rFonts w:asciiTheme="majorHAnsi" w:eastAsiaTheme="minorHAnsi" w:hAnsiTheme="majorHAnsi"/>
            <w:sz w:val="22"/>
            <w:szCs w:val="22"/>
          </w:rPr>
          <w:t>Fisher and Cook 2012</w:t>
        </w:r>
      </w:hyperlink>
      <w:r w:rsidRPr="00986891">
        <w:rPr>
          <w:rFonts w:asciiTheme="majorHAnsi" w:eastAsiaTheme="minorHAnsi" w:hAnsiTheme="majorHAnsi"/>
          <w:sz w:val="22"/>
          <w:szCs w:val="22"/>
        </w:rPr>
        <w:t>)</w:t>
      </w:r>
      <w:r w:rsidR="00B0340E" w:rsidRPr="00986891">
        <w:rPr>
          <w:rFonts w:asciiTheme="majorHAnsi" w:eastAsiaTheme="minorHAnsi" w:hAnsiTheme="majorHAnsi"/>
          <w:sz w:val="22"/>
          <w:szCs w:val="22"/>
        </w:rPr>
        <w:fldChar w:fldCharType="end"/>
      </w:r>
      <w:r w:rsidRPr="00986891">
        <w:rPr>
          <w:rFonts w:asciiTheme="majorHAnsi" w:eastAsiaTheme="minorHAnsi" w:hAnsiTheme="majorHAnsi"/>
          <w:sz w:val="22"/>
          <w:szCs w:val="22"/>
        </w:rPr>
        <w:t xml:space="preserve">. It was at this point that the CPWF </w:t>
      </w:r>
      <w:r>
        <w:rPr>
          <w:rFonts w:asciiTheme="majorHAnsi" w:eastAsiaTheme="minorHAnsi" w:hAnsiTheme="majorHAnsi"/>
          <w:sz w:val="22"/>
          <w:szCs w:val="22"/>
        </w:rPr>
        <w:t>expanded</w:t>
      </w:r>
      <w:r w:rsidRPr="00986891">
        <w:rPr>
          <w:rFonts w:asciiTheme="majorHAnsi" w:eastAsiaTheme="minorHAnsi" w:hAnsiTheme="majorHAnsi"/>
          <w:sz w:val="22"/>
          <w:szCs w:val="22"/>
        </w:rPr>
        <w:t xml:space="preserve"> its </w:t>
      </w:r>
      <w:r>
        <w:rPr>
          <w:rFonts w:asciiTheme="majorHAnsi" w:eastAsiaTheme="minorHAnsi" w:hAnsiTheme="majorHAnsi"/>
          <w:sz w:val="22"/>
          <w:szCs w:val="22"/>
        </w:rPr>
        <w:t>relatively narrow focus</w:t>
      </w:r>
      <w:r w:rsidRPr="00986891">
        <w:rPr>
          <w:rFonts w:asciiTheme="majorHAnsi" w:eastAsiaTheme="minorHAnsi" w:hAnsiTheme="majorHAnsi"/>
          <w:sz w:val="22"/>
          <w:szCs w:val="22"/>
        </w:rPr>
        <w:t xml:space="preserve"> </w:t>
      </w:r>
      <w:r>
        <w:rPr>
          <w:rFonts w:asciiTheme="majorHAnsi" w:eastAsiaTheme="minorHAnsi" w:hAnsiTheme="majorHAnsi"/>
          <w:sz w:val="22"/>
          <w:szCs w:val="22"/>
        </w:rPr>
        <w:t>on</w:t>
      </w:r>
      <w:r w:rsidRPr="00986891">
        <w:rPr>
          <w:rFonts w:asciiTheme="majorHAnsi" w:eastAsiaTheme="minorHAnsi" w:hAnsiTheme="majorHAnsi"/>
          <w:sz w:val="22"/>
          <w:szCs w:val="22"/>
        </w:rPr>
        <w:t xml:space="preserve"> water productivity </w:t>
      </w:r>
      <w:r>
        <w:rPr>
          <w:rFonts w:asciiTheme="majorHAnsi" w:eastAsiaTheme="minorHAnsi" w:hAnsiTheme="majorHAnsi"/>
          <w:sz w:val="22"/>
          <w:szCs w:val="22"/>
        </w:rPr>
        <w:t>to more directly address</w:t>
      </w:r>
      <w:r w:rsidRPr="00986891">
        <w:rPr>
          <w:rFonts w:asciiTheme="majorHAnsi" w:eastAsiaTheme="minorHAnsi" w:hAnsiTheme="majorHAnsi"/>
          <w:sz w:val="22"/>
          <w:szCs w:val="22"/>
        </w:rPr>
        <w:t xml:space="preserve"> water-related development challenges.</w:t>
      </w:r>
    </w:p>
    <w:p w:rsidR="00196B81" w:rsidRDefault="00983E89">
      <w:pPr>
        <w:spacing w:after="200" w:line="276" w:lineRule="auto"/>
        <w:rPr>
          <w:rFonts w:asciiTheme="majorHAnsi" w:eastAsiaTheme="minorHAnsi" w:hAnsiTheme="majorHAnsi"/>
          <w:sz w:val="22"/>
          <w:szCs w:val="22"/>
        </w:rPr>
      </w:pPr>
      <w:r w:rsidRPr="00986891">
        <w:rPr>
          <w:rFonts w:asciiTheme="majorHAnsi" w:eastAsiaTheme="minorHAnsi" w:hAnsiTheme="majorHAnsi"/>
          <w:sz w:val="22"/>
          <w:szCs w:val="22"/>
        </w:rPr>
        <w:t xml:space="preserve">The </w:t>
      </w:r>
      <w:r>
        <w:rPr>
          <w:rFonts w:asciiTheme="majorHAnsi" w:eastAsiaTheme="minorHAnsi" w:hAnsiTheme="majorHAnsi"/>
          <w:sz w:val="22"/>
          <w:szCs w:val="22"/>
        </w:rPr>
        <w:t>program</w:t>
      </w:r>
      <w:r w:rsidRPr="00986891">
        <w:rPr>
          <w:rFonts w:asciiTheme="majorHAnsi" w:eastAsiaTheme="minorHAnsi" w:hAnsiTheme="majorHAnsi"/>
          <w:sz w:val="22"/>
          <w:szCs w:val="22"/>
        </w:rPr>
        <w:t xml:space="preserve"> has generated evidence that suggests that its research and associated activities</w:t>
      </w:r>
      <w:r>
        <w:rPr>
          <w:rFonts w:asciiTheme="majorHAnsi" w:eastAsiaTheme="minorHAnsi" w:hAnsiTheme="majorHAnsi"/>
          <w:sz w:val="22"/>
          <w:szCs w:val="22"/>
        </w:rPr>
        <w:t xml:space="preserve"> have led to </w:t>
      </w:r>
      <w:r w:rsidRPr="00986891">
        <w:rPr>
          <w:rFonts w:asciiTheme="majorHAnsi" w:eastAsiaTheme="minorHAnsi" w:hAnsiTheme="majorHAnsi"/>
          <w:sz w:val="22"/>
          <w:szCs w:val="22"/>
        </w:rPr>
        <w:t xml:space="preserve">tangible outcomes that impinge on water management and food security.  In addition, in its second phase </w:t>
      </w:r>
      <w:r>
        <w:rPr>
          <w:rFonts w:asciiTheme="majorHAnsi" w:eastAsiaTheme="minorHAnsi" w:hAnsiTheme="majorHAnsi"/>
          <w:sz w:val="22"/>
          <w:szCs w:val="22"/>
        </w:rPr>
        <w:t xml:space="preserve">the </w:t>
      </w:r>
      <w:r w:rsidRPr="00986891">
        <w:rPr>
          <w:rFonts w:asciiTheme="majorHAnsi" w:eastAsiaTheme="minorHAnsi" w:hAnsiTheme="majorHAnsi"/>
          <w:sz w:val="22"/>
          <w:szCs w:val="22"/>
        </w:rPr>
        <w:t xml:space="preserve">CPWF has developed a series of institutional innovations in the way it conducts its research. These innovations focused on framing its research with an analysis of impact pathways and a proactive engagement through dialogue and partnership with key stakeholders and change agents in these pathways.  CPWF refers to this as a </w:t>
      </w:r>
      <w:hyperlink r:id="rId8" w:history="1">
        <w:r w:rsidRPr="001A7D41">
          <w:rPr>
            <w:rStyle w:val="Lienhypertexte"/>
            <w:rFonts w:asciiTheme="majorHAnsi" w:eastAsiaTheme="minorHAnsi" w:hAnsiTheme="majorHAnsi"/>
            <w:sz w:val="22"/>
            <w:szCs w:val="22"/>
          </w:rPr>
          <w:t>research for development (R4D) approach</w:t>
        </w:r>
      </w:hyperlink>
      <w:r w:rsidRPr="00986891">
        <w:rPr>
          <w:rFonts w:asciiTheme="majorHAnsi" w:eastAsiaTheme="minorHAnsi" w:hAnsiTheme="majorHAnsi"/>
          <w:sz w:val="22"/>
          <w:szCs w:val="22"/>
        </w:rPr>
        <w:t xml:space="preserve">.  The </w:t>
      </w:r>
      <w:r>
        <w:rPr>
          <w:rFonts w:asciiTheme="majorHAnsi" w:eastAsiaTheme="minorHAnsi" w:hAnsiTheme="majorHAnsi"/>
          <w:sz w:val="22"/>
          <w:szCs w:val="22"/>
        </w:rPr>
        <w:t>program</w:t>
      </w:r>
      <w:r w:rsidRPr="00986891">
        <w:rPr>
          <w:rFonts w:asciiTheme="majorHAnsi" w:eastAsiaTheme="minorHAnsi" w:hAnsiTheme="majorHAnsi"/>
          <w:sz w:val="22"/>
          <w:szCs w:val="22"/>
        </w:rPr>
        <w:t xml:space="preserve"> has generated evidence that </w:t>
      </w:r>
      <w:r w:rsidR="00611F68">
        <w:rPr>
          <w:rFonts w:asciiTheme="majorHAnsi" w:eastAsiaTheme="minorHAnsi" w:hAnsiTheme="majorHAnsi"/>
          <w:sz w:val="22"/>
          <w:szCs w:val="22"/>
        </w:rPr>
        <w:t>suggests</w:t>
      </w:r>
      <w:r w:rsidRPr="00986891">
        <w:rPr>
          <w:rFonts w:asciiTheme="majorHAnsi" w:eastAsiaTheme="minorHAnsi" w:hAnsiTheme="majorHAnsi"/>
          <w:sz w:val="22"/>
          <w:szCs w:val="22"/>
        </w:rPr>
        <w:t xml:space="preserve"> that R4D has allowed it to achieve tangible outcomes that would not otherwise have resulted from conventionally framed research.</w:t>
      </w:r>
    </w:p>
    <w:p w:rsidR="00196B81" w:rsidRDefault="00196B81">
      <w:pPr>
        <w:spacing w:after="200" w:line="276" w:lineRule="auto"/>
        <w:rPr>
          <w:rFonts w:asciiTheme="majorHAnsi" w:eastAsiaTheme="minorHAnsi" w:hAnsiTheme="majorHAnsi"/>
          <w:sz w:val="22"/>
          <w:szCs w:val="22"/>
        </w:rPr>
      </w:pPr>
    </w:p>
    <w:p w:rsidR="003F156D" w:rsidRPr="003F156D" w:rsidRDefault="00983E89" w:rsidP="00196B81">
      <w:pPr>
        <w:pStyle w:val="Titre2"/>
        <w:rPr>
          <w:lang w:val="en-GB"/>
        </w:rPr>
      </w:pPr>
      <w:r w:rsidRPr="003F156D">
        <w:rPr>
          <w:lang w:val="en-GB"/>
        </w:rPr>
        <w:t>Review objectives</w:t>
      </w:r>
    </w:p>
    <w:p w:rsidR="00196B81" w:rsidRDefault="00983E89">
      <w:pPr>
        <w:spacing w:after="200" w:line="276" w:lineRule="auto"/>
        <w:rPr>
          <w:rFonts w:asciiTheme="majorHAnsi" w:eastAsiaTheme="minorHAnsi" w:hAnsiTheme="majorHAnsi"/>
          <w:sz w:val="22"/>
          <w:szCs w:val="22"/>
        </w:rPr>
      </w:pPr>
      <w:r w:rsidRPr="00986891">
        <w:rPr>
          <w:rFonts w:asciiTheme="majorHAnsi" w:eastAsiaTheme="minorHAnsi" w:hAnsiTheme="majorHAnsi"/>
          <w:sz w:val="22"/>
          <w:szCs w:val="22"/>
        </w:rPr>
        <w:t>The focus of this review is three fold (</w:t>
      </w:r>
      <w:r>
        <w:rPr>
          <w:rFonts w:asciiTheme="majorHAnsi" w:eastAsiaTheme="minorHAnsi" w:hAnsiTheme="majorHAnsi"/>
          <w:sz w:val="22"/>
          <w:szCs w:val="22"/>
        </w:rPr>
        <w:t xml:space="preserve">with some adjustments in terminology, </w:t>
      </w:r>
      <w:r w:rsidRPr="00986891">
        <w:rPr>
          <w:rFonts w:asciiTheme="majorHAnsi" w:eastAsiaTheme="minorHAnsi" w:hAnsiTheme="majorHAnsi"/>
          <w:sz w:val="22"/>
          <w:szCs w:val="22"/>
        </w:rPr>
        <w:t>these broadly follow OECD DAC development evaluation criteria</w:t>
      </w:r>
      <w:r w:rsidRPr="00206188">
        <w:rPr>
          <w:rFonts w:eastAsiaTheme="minorHAnsi"/>
          <w:sz w:val="20"/>
          <w:szCs w:val="20"/>
          <w:vertAlign w:val="superscript"/>
        </w:rPr>
        <w:footnoteReference w:id="1"/>
      </w:r>
      <w:r w:rsidRPr="00986891">
        <w:rPr>
          <w:rFonts w:asciiTheme="majorHAnsi" w:eastAsiaTheme="minorHAnsi" w:hAnsiTheme="majorHAnsi"/>
          <w:sz w:val="22"/>
          <w:szCs w:val="22"/>
        </w:rPr>
        <w:t>).</w:t>
      </w:r>
    </w:p>
    <w:p w:rsidR="00196B81" w:rsidRPr="00F17A78" w:rsidRDefault="00983E89" w:rsidP="00196B81">
      <w:pPr>
        <w:pStyle w:val="Paragraphedeliste"/>
        <w:numPr>
          <w:ilvl w:val="0"/>
          <w:numId w:val="6"/>
        </w:numPr>
        <w:spacing w:after="200" w:line="276" w:lineRule="auto"/>
        <w:contextualSpacing w:val="0"/>
        <w:rPr>
          <w:rFonts w:asciiTheme="majorHAnsi" w:hAnsiTheme="majorHAnsi"/>
          <w:sz w:val="22"/>
          <w:lang w:val="en-GB"/>
        </w:rPr>
      </w:pPr>
      <w:r w:rsidRPr="00986891">
        <w:rPr>
          <w:rFonts w:asciiTheme="majorHAnsi" w:eastAsiaTheme="minorHAnsi" w:hAnsiTheme="majorHAnsi"/>
          <w:sz w:val="22"/>
          <w:szCs w:val="22"/>
        </w:rPr>
        <w:t xml:space="preserve">To provide an independent assessment of </w:t>
      </w:r>
      <w:r>
        <w:rPr>
          <w:rFonts w:asciiTheme="majorHAnsi" w:eastAsiaTheme="minorHAnsi" w:hAnsiTheme="majorHAnsi"/>
          <w:sz w:val="22"/>
          <w:szCs w:val="22"/>
        </w:rPr>
        <w:t>CPWF research</w:t>
      </w:r>
      <w:r w:rsidRPr="00986891">
        <w:rPr>
          <w:rFonts w:asciiTheme="majorHAnsi" w:eastAsiaTheme="minorHAnsi" w:hAnsiTheme="majorHAnsi"/>
          <w:sz w:val="22"/>
          <w:szCs w:val="22"/>
        </w:rPr>
        <w:t xml:space="preserve"> </w:t>
      </w:r>
      <w:r w:rsidRPr="00986891">
        <w:rPr>
          <w:rFonts w:asciiTheme="majorHAnsi" w:eastAsiaTheme="minorHAnsi" w:hAnsiTheme="majorHAnsi"/>
          <w:b/>
          <w:sz w:val="22"/>
          <w:szCs w:val="22"/>
        </w:rPr>
        <w:t>outputs</w:t>
      </w:r>
      <w:r w:rsidRPr="00986891">
        <w:rPr>
          <w:rFonts w:asciiTheme="majorHAnsi" w:eastAsiaTheme="minorHAnsi" w:hAnsiTheme="majorHAnsi"/>
          <w:sz w:val="22"/>
          <w:szCs w:val="22"/>
        </w:rPr>
        <w:t xml:space="preserve"> </w:t>
      </w:r>
      <w:r>
        <w:rPr>
          <w:rFonts w:asciiTheme="majorHAnsi" w:eastAsiaTheme="minorHAnsi" w:hAnsiTheme="majorHAnsi"/>
          <w:sz w:val="22"/>
          <w:szCs w:val="22"/>
        </w:rPr>
        <w:t xml:space="preserve">(research products), related </w:t>
      </w:r>
      <w:r w:rsidRPr="00986891">
        <w:rPr>
          <w:rFonts w:asciiTheme="majorHAnsi" w:eastAsiaTheme="minorHAnsi" w:hAnsiTheme="majorHAnsi"/>
          <w:b/>
          <w:sz w:val="22"/>
          <w:szCs w:val="22"/>
        </w:rPr>
        <w:t>outcomes</w:t>
      </w:r>
      <w:r>
        <w:rPr>
          <w:rFonts w:asciiTheme="majorHAnsi" w:eastAsiaTheme="minorHAnsi" w:hAnsiTheme="majorHAnsi"/>
          <w:sz w:val="22"/>
          <w:szCs w:val="22"/>
        </w:rPr>
        <w:t xml:space="preserve"> (changes in decision-maker policy or practice influenced by outputs), </w:t>
      </w:r>
      <w:r>
        <w:rPr>
          <w:rFonts w:asciiTheme="majorHAnsi" w:hAnsiTheme="majorHAnsi"/>
          <w:sz w:val="22"/>
          <w:lang w:val="en-GB"/>
        </w:rPr>
        <w:t>the</w:t>
      </w:r>
      <w:r w:rsidRPr="00EA6611">
        <w:rPr>
          <w:rFonts w:asciiTheme="majorHAnsi" w:hAnsiTheme="majorHAnsi"/>
          <w:sz w:val="22"/>
          <w:lang w:val="en-GB"/>
        </w:rPr>
        <w:t xml:space="preserve"> </w:t>
      </w:r>
      <w:r w:rsidRPr="00EA6611">
        <w:rPr>
          <w:rFonts w:asciiTheme="majorHAnsi" w:hAnsiTheme="majorHAnsi"/>
          <w:b/>
          <w:sz w:val="22"/>
          <w:lang w:val="en-GB"/>
        </w:rPr>
        <w:t>sustainability</w:t>
      </w:r>
      <w:r w:rsidRPr="00EA6611">
        <w:rPr>
          <w:rFonts w:asciiTheme="majorHAnsi" w:hAnsiTheme="majorHAnsi"/>
          <w:sz w:val="22"/>
          <w:lang w:val="en-GB"/>
        </w:rPr>
        <w:t xml:space="preserve"> of these outcomes after </w:t>
      </w:r>
      <w:r>
        <w:rPr>
          <w:rFonts w:asciiTheme="majorHAnsi" w:hAnsiTheme="majorHAnsi"/>
          <w:sz w:val="22"/>
          <w:lang w:val="en-GB"/>
        </w:rPr>
        <w:t>program closure,</w:t>
      </w:r>
      <w:r>
        <w:rPr>
          <w:rFonts w:asciiTheme="majorHAnsi" w:eastAsiaTheme="minorHAnsi" w:hAnsiTheme="majorHAnsi"/>
          <w:sz w:val="22"/>
          <w:szCs w:val="22"/>
        </w:rPr>
        <w:t xml:space="preserve"> and nascent </w:t>
      </w:r>
      <w:r w:rsidRPr="00986891">
        <w:rPr>
          <w:rFonts w:asciiTheme="majorHAnsi" w:eastAsiaTheme="minorHAnsi" w:hAnsiTheme="majorHAnsi"/>
          <w:b/>
          <w:sz w:val="22"/>
          <w:szCs w:val="22"/>
        </w:rPr>
        <w:t>impacts</w:t>
      </w:r>
      <w:r>
        <w:rPr>
          <w:rFonts w:asciiTheme="majorHAnsi" w:eastAsiaTheme="minorHAnsi" w:hAnsiTheme="majorHAnsi"/>
          <w:sz w:val="22"/>
          <w:szCs w:val="22"/>
        </w:rPr>
        <w:t xml:space="preserve"> (consequences of outcomes/ decisions for livelihoods, food security and other development objectives) along with </w:t>
      </w:r>
      <w:r w:rsidRPr="00EA6611">
        <w:rPr>
          <w:rFonts w:asciiTheme="majorHAnsi" w:eastAsiaTheme="minorHAnsi" w:hAnsiTheme="majorHAnsi"/>
          <w:sz w:val="22"/>
          <w:szCs w:val="22"/>
        </w:rPr>
        <w:t xml:space="preserve">the </w:t>
      </w:r>
      <w:r w:rsidRPr="00F17A78">
        <w:rPr>
          <w:rFonts w:asciiTheme="majorHAnsi" w:eastAsiaTheme="minorHAnsi" w:hAnsiTheme="majorHAnsi"/>
          <w:b/>
          <w:sz w:val="22"/>
          <w:szCs w:val="22"/>
        </w:rPr>
        <w:t>relevance</w:t>
      </w:r>
      <w:r w:rsidRPr="00EA6611">
        <w:rPr>
          <w:rFonts w:asciiTheme="majorHAnsi" w:eastAsiaTheme="minorHAnsi" w:hAnsiTheme="majorHAnsi"/>
          <w:sz w:val="22"/>
          <w:szCs w:val="22"/>
        </w:rPr>
        <w:t>, scale,</w:t>
      </w:r>
      <w:r>
        <w:rPr>
          <w:rFonts w:asciiTheme="majorHAnsi" w:eastAsiaTheme="minorHAnsi" w:hAnsiTheme="majorHAnsi"/>
          <w:sz w:val="22"/>
          <w:szCs w:val="22"/>
        </w:rPr>
        <w:t xml:space="preserve"> and</w:t>
      </w:r>
      <w:r w:rsidRPr="00EA6611">
        <w:rPr>
          <w:rFonts w:asciiTheme="majorHAnsi" w:eastAsiaTheme="minorHAnsi" w:hAnsiTheme="majorHAnsi"/>
          <w:sz w:val="22"/>
          <w:szCs w:val="22"/>
        </w:rPr>
        <w:t xml:space="preserve"> targeting</w:t>
      </w:r>
      <w:r w:rsidRPr="00EA6611">
        <w:rPr>
          <w:rFonts w:asciiTheme="majorHAnsi" w:hAnsiTheme="majorHAnsi"/>
          <w:sz w:val="22"/>
          <w:lang w:val="en-GB"/>
        </w:rPr>
        <w:t xml:space="preserve"> (men/women/different groups)</w:t>
      </w:r>
      <w:r>
        <w:rPr>
          <w:rFonts w:asciiTheme="majorHAnsi" w:hAnsiTheme="majorHAnsi"/>
          <w:sz w:val="22"/>
          <w:lang w:val="en-GB"/>
        </w:rPr>
        <w:t xml:space="preserve"> of the program. </w:t>
      </w:r>
    </w:p>
    <w:p w:rsidR="00196B81" w:rsidRDefault="00983E89">
      <w:pPr>
        <w:pStyle w:val="Paragraphedeliste"/>
        <w:numPr>
          <w:ilvl w:val="0"/>
          <w:numId w:val="6"/>
        </w:numPr>
        <w:spacing w:after="200" w:line="276" w:lineRule="auto"/>
        <w:contextualSpacing w:val="0"/>
        <w:rPr>
          <w:rFonts w:asciiTheme="majorHAnsi" w:eastAsiaTheme="minorHAnsi" w:hAnsiTheme="majorHAnsi"/>
          <w:sz w:val="22"/>
          <w:szCs w:val="22"/>
        </w:rPr>
      </w:pPr>
      <w:r w:rsidRPr="00986891">
        <w:rPr>
          <w:rFonts w:asciiTheme="majorHAnsi" w:eastAsiaTheme="minorHAnsi" w:hAnsiTheme="majorHAnsi"/>
          <w:sz w:val="22"/>
          <w:szCs w:val="22"/>
        </w:rPr>
        <w:t xml:space="preserve">To explore the </w:t>
      </w:r>
      <w:r w:rsidRPr="00986891">
        <w:rPr>
          <w:rFonts w:asciiTheme="majorHAnsi" w:eastAsiaTheme="minorHAnsi" w:hAnsiTheme="majorHAnsi"/>
          <w:b/>
          <w:sz w:val="22"/>
          <w:szCs w:val="22"/>
        </w:rPr>
        <w:t>effectiveness</w:t>
      </w:r>
      <w:r w:rsidRPr="00986891">
        <w:rPr>
          <w:rFonts w:asciiTheme="majorHAnsi" w:eastAsiaTheme="minorHAnsi" w:hAnsiTheme="majorHAnsi"/>
          <w:sz w:val="22"/>
          <w:szCs w:val="22"/>
        </w:rPr>
        <w:t xml:space="preserve"> of the </w:t>
      </w:r>
      <w:r>
        <w:rPr>
          <w:rFonts w:asciiTheme="majorHAnsi" w:eastAsiaTheme="minorHAnsi" w:hAnsiTheme="majorHAnsi"/>
          <w:sz w:val="22"/>
          <w:szCs w:val="22"/>
        </w:rPr>
        <w:t>program</w:t>
      </w:r>
      <w:r w:rsidRPr="00986891">
        <w:rPr>
          <w:rFonts w:asciiTheme="majorHAnsi" w:eastAsiaTheme="minorHAnsi" w:hAnsiTheme="majorHAnsi"/>
          <w:sz w:val="22"/>
          <w:szCs w:val="22"/>
        </w:rPr>
        <w:t xml:space="preserve"> </w:t>
      </w:r>
      <w:r w:rsidR="0058284F">
        <w:rPr>
          <w:rFonts w:asciiTheme="majorHAnsi" w:eastAsiaTheme="minorHAnsi" w:hAnsiTheme="majorHAnsi"/>
          <w:sz w:val="22"/>
          <w:szCs w:val="22"/>
        </w:rPr>
        <w:t xml:space="preserve">at basin and cross-basin levels </w:t>
      </w:r>
      <w:r w:rsidRPr="00986891">
        <w:rPr>
          <w:rFonts w:asciiTheme="majorHAnsi" w:eastAsiaTheme="minorHAnsi" w:hAnsiTheme="majorHAnsi"/>
          <w:sz w:val="22"/>
          <w:szCs w:val="22"/>
        </w:rPr>
        <w:t xml:space="preserve">and particularly of the R4D approach in achieving these outputs and outcomes and drawing lessons for future </w:t>
      </w:r>
      <w:r>
        <w:rPr>
          <w:rFonts w:asciiTheme="majorHAnsi" w:eastAsiaTheme="minorHAnsi" w:hAnsiTheme="majorHAnsi"/>
          <w:sz w:val="22"/>
          <w:szCs w:val="22"/>
        </w:rPr>
        <w:t>program</w:t>
      </w:r>
      <w:r w:rsidRPr="00986891">
        <w:rPr>
          <w:rFonts w:asciiTheme="majorHAnsi" w:eastAsiaTheme="minorHAnsi" w:hAnsiTheme="majorHAnsi"/>
          <w:sz w:val="22"/>
          <w:szCs w:val="22"/>
        </w:rPr>
        <w:t xml:space="preserve"> design and more generally for the use of agricultural research in complex development domains.</w:t>
      </w:r>
    </w:p>
    <w:p w:rsidR="00196B81" w:rsidRPr="00960B74" w:rsidRDefault="00983E89" w:rsidP="00960B74">
      <w:pPr>
        <w:pStyle w:val="Paragraphedeliste"/>
        <w:numPr>
          <w:ilvl w:val="0"/>
          <w:numId w:val="6"/>
        </w:numPr>
        <w:spacing w:after="200" w:line="276" w:lineRule="auto"/>
        <w:contextualSpacing w:val="0"/>
        <w:rPr>
          <w:rFonts w:asciiTheme="majorHAnsi" w:eastAsiaTheme="minorHAnsi" w:hAnsiTheme="majorHAnsi"/>
          <w:sz w:val="22"/>
          <w:szCs w:val="22"/>
        </w:rPr>
      </w:pPr>
      <w:r w:rsidRPr="00986891">
        <w:rPr>
          <w:rFonts w:asciiTheme="majorHAnsi" w:eastAsiaTheme="minorHAnsi" w:hAnsiTheme="majorHAnsi"/>
          <w:sz w:val="22"/>
          <w:szCs w:val="22"/>
        </w:rPr>
        <w:t xml:space="preserve">To explore and </w:t>
      </w:r>
      <w:r w:rsidRPr="00986891">
        <w:rPr>
          <w:rFonts w:asciiTheme="majorHAnsi" w:eastAsiaTheme="minorHAnsi" w:hAnsiTheme="majorHAnsi"/>
          <w:b/>
          <w:sz w:val="22"/>
          <w:szCs w:val="22"/>
        </w:rPr>
        <w:t>draw lessons</w:t>
      </w:r>
      <w:r w:rsidRPr="00986891">
        <w:rPr>
          <w:rFonts w:asciiTheme="majorHAnsi" w:eastAsiaTheme="minorHAnsi" w:hAnsiTheme="majorHAnsi"/>
          <w:sz w:val="22"/>
          <w:szCs w:val="22"/>
        </w:rPr>
        <w:t xml:space="preserve"> about the effectiveness of the Challenge Program model</w:t>
      </w:r>
      <w:r>
        <w:rPr>
          <w:rFonts w:asciiTheme="majorHAnsi" w:eastAsiaTheme="minorHAnsi" w:hAnsiTheme="majorHAnsi"/>
          <w:sz w:val="22"/>
          <w:szCs w:val="22"/>
        </w:rPr>
        <w:t xml:space="preserve"> and </w:t>
      </w:r>
      <w:r w:rsidRPr="00986891">
        <w:rPr>
          <w:rFonts w:asciiTheme="majorHAnsi" w:hAnsiTheme="majorHAnsi"/>
          <w:sz w:val="22"/>
          <w:lang w:val="en-GB"/>
        </w:rPr>
        <w:t>highlight what would be appropriate to take forward in substance and process terms under WLE (or other CRPs)</w:t>
      </w:r>
      <w:r>
        <w:rPr>
          <w:rFonts w:asciiTheme="majorHAnsi" w:hAnsiTheme="majorHAnsi"/>
          <w:sz w:val="22"/>
          <w:lang w:val="en-GB"/>
        </w:rPr>
        <w:t xml:space="preserve"> as the CGIAR reform process unfolds. </w:t>
      </w:r>
      <w:r w:rsidR="00960B74">
        <w:rPr>
          <w:rFonts w:asciiTheme="majorHAnsi" w:hAnsiTheme="majorHAnsi"/>
          <w:sz w:val="22"/>
          <w:lang w:val="en-GB"/>
        </w:rPr>
        <w:t>Particular attention should be placed on the effectiveness of the coordination elements of the program in each of the basins</w:t>
      </w:r>
      <w:r w:rsidR="0058284F">
        <w:rPr>
          <w:rFonts w:asciiTheme="majorHAnsi" w:hAnsiTheme="majorHAnsi"/>
          <w:sz w:val="22"/>
          <w:lang w:val="en-GB"/>
        </w:rPr>
        <w:t xml:space="preserve"> as well as across the basins</w:t>
      </w:r>
      <w:r w:rsidR="00960B74">
        <w:rPr>
          <w:rFonts w:asciiTheme="majorHAnsi" w:hAnsiTheme="majorHAnsi"/>
          <w:sz w:val="22"/>
          <w:lang w:val="en-GB"/>
        </w:rPr>
        <w:t>.</w:t>
      </w:r>
    </w:p>
    <w:p w:rsidR="00196B81" w:rsidRDefault="00983E89" w:rsidP="00196B81">
      <w:pPr>
        <w:pStyle w:val="Titre2"/>
        <w:rPr>
          <w:lang w:val="en-GB"/>
        </w:rPr>
      </w:pPr>
      <w:r>
        <w:rPr>
          <w:lang w:val="en-GB"/>
        </w:rPr>
        <w:t>Suggested review guiding questions</w:t>
      </w:r>
    </w:p>
    <w:p w:rsidR="00196B81" w:rsidRPr="00394431" w:rsidRDefault="00983E89" w:rsidP="00196B81">
      <w:pPr>
        <w:spacing w:line="276" w:lineRule="auto"/>
        <w:rPr>
          <w:rFonts w:asciiTheme="majorHAnsi" w:hAnsiTheme="majorHAnsi"/>
          <w:sz w:val="22"/>
          <w:szCs w:val="20"/>
          <w:lang w:val="en-GB"/>
        </w:rPr>
      </w:pPr>
      <w:r w:rsidRPr="00394431">
        <w:rPr>
          <w:rFonts w:asciiTheme="majorHAnsi" w:hAnsiTheme="majorHAnsi"/>
          <w:sz w:val="22"/>
          <w:lang w:val="en-GB"/>
        </w:rPr>
        <w:t>One way to structure the guiding questions for the review is through what has been termed “Outcome Harvesting”</w:t>
      </w:r>
      <w:r w:rsidRPr="00394431">
        <w:rPr>
          <w:rStyle w:val="Marquenotebasdepage"/>
          <w:rFonts w:asciiTheme="majorHAnsi" w:hAnsiTheme="majorHAnsi"/>
          <w:sz w:val="22"/>
          <w:lang w:val="en-GB"/>
        </w:rPr>
        <w:footnoteReference w:id="2"/>
      </w:r>
      <w:r w:rsidRPr="00394431">
        <w:rPr>
          <w:rFonts w:asciiTheme="majorHAnsi" w:hAnsiTheme="majorHAnsi"/>
          <w:sz w:val="22"/>
          <w:lang w:val="en-GB"/>
        </w:rPr>
        <w:t xml:space="preserve">. </w:t>
      </w:r>
      <w:r w:rsidRPr="00394431">
        <w:rPr>
          <w:rFonts w:asciiTheme="majorHAnsi" w:hAnsiTheme="majorHAnsi"/>
          <w:sz w:val="22"/>
          <w:szCs w:val="20"/>
          <w:lang w:val="en-GB"/>
        </w:rPr>
        <w:t xml:space="preserve">Outcome Harvesting is like forensic science in that it applies a broad spectrum of techniques to yield evidence-based answers to the following questions: </w:t>
      </w:r>
    </w:p>
    <w:p w:rsidR="00196B81" w:rsidRPr="00394431" w:rsidRDefault="00983E89" w:rsidP="00196B81">
      <w:pPr>
        <w:pStyle w:val="Paragraphedeliste"/>
        <w:numPr>
          <w:ilvl w:val="0"/>
          <w:numId w:val="11"/>
        </w:numPr>
        <w:spacing w:line="276" w:lineRule="auto"/>
        <w:rPr>
          <w:rFonts w:asciiTheme="majorHAnsi" w:hAnsiTheme="majorHAnsi"/>
          <w:sz w:val="22"/>
          <w:szCs w:val="20"/>
          <w:lang w:val="en-GB"/>
        </w:rPr>
      </w:pPr>
      <w:r w:rsidRPr="00394431">
        <w:rPr>
          <w:rFonts w:asciiTheme="majorHAnsi" w:hAnsiTheme="majorHAnsi"/>
          <w:sz w:val="22"/>
          <w:szCs w:val="20"/>
          <w:lang w:val="en-GB"/>
        </w:rPr>
        <w:t xml:space="preserve">What happened? </w:t>
      </w:r>
    </w:p>
    <w:p w:rsidR="00196B81" w:rsidRPr="00394431" w:rsidRDefault="00983E89" w:rsidP="00196B81">
      <w:pPr>
        <w:pStyle w:val="Paragraphedeliste"/>
        <w:numPr>
          <w:ilvl w:val="0"/>
          <w:numId w:val="11"/>
        </w:numPr>
        <w:spacing w:line="276" w:lineRule="auto"/>
        <w:rPr>
          <w:rFonts w:asciiTheme="majorHAnsi" w:hAnsiTheme="majorHAnsi"/>
          <w:sz w:val="22"/>
          <w:szCs w:val="20"/>
          <w:lang w:val="en-GB"/>
        </w:rPr>
      </w:pPr>
      <w:r w:rsidRPr="00394431">
        <w:rPr>
          <w:rFonts w:asciiTheme="majorHAnsi" w:hAnsiTheme="majorHAnsi"/>
          <w:sz w:val="22"/>
          <w:szCs w:val="20"/>
          <w:lang w:val="en-GB"/>
        </w:rPr>
        <w:t xml:space="preserve">Who did it (or contributed to it)? </w:t>
      </w:r>
    </w:p>
    <w:p w:rsidR="00196B81" w:rsidRPr="00394431" w:rsidRDefault="00983E89" w:rsidP="00196B81">
      <w:pPr>
        <w:pStyle w:val="Paragraphedeliste"/>
        <w:numPr>
          <w:ilvl w:val="0"/>
          <w:numId w:val="11"/>
        </w:numPr>
        <w:spacing w:line="276" w:lineRule="auto"/>
        <w:rPr>
          <w:rFonts w:asciiTheme="majorHAnsi" w:hAnsiTheme="majorHAnsi"/>
          <w:sz w:val="22"/>
          <w:szCs w:val="20"/>
          <w:lang w:val="en-GB"/>
        </w:rPr>
      </w:pPr>
      <w:r w:rsidRPr="00394431">
        <w:rPr>
          <w:rFonts w:asciiTheme="majorHAnsi" w:hAnsiTheme="majorHAnsi"/>
          <w:sz w:val="22"/>
          <w:szCs w:val="20"/>
          <w:lang w:val="en-GB"/>
        </w:rPr>
        <w:t xml:space="preserve">How do we know this? Is there corroborating evidence? </w:t>
      </w:r>
    </w:p>
    <w:p w:rsidR="00196B81" w:rsidRPr="00394431" w:rsidRDefault="00983E89" w:rsidP="00196B81">
      <w:pPr>
        <w:pStyle w:val="Paragraphedeliste"/>
        <w:numPr>
          <w:ilvl w:val="0"/>
          <w:numId w:val="11"/>
        </w:numPr>
        <w:spacing w:line="276" w:lineRule="auto"/>
        <w:rPr>
          <w:rFonts w:asciiTheme="majorHAnsi" w:hAnsiTheme="majorHAnsi"/>
          <w:sz w:val="22"/>
          <w:lang w:val="en-GB"/>
        </w:rPr>
      </w:pPr>
      <w:r w:rsidRPr="00394431">
        <w:rPr>
          <w:rFonts w:asciiTheme="majorHAnsi" w:hAnsiTheme="majorHAnsi"/>
          <w:sz w:val="22"/>
          <w:szCs w:val="20"/>
          <w:lang w:val="en-GB"/>
        </w:rPr>
        <w:t xml:space="preserve">Why is this important? What do we do with what we found out? </w:t>
      </w:r>
    </w:p>
    <w:p w:rsidR="00D85754" w:rsidRDefault="00D85754" w:rsidP="00196B81">
      <w:pPr>
        <w:spacing w:line="276" w:lineRule="auto"/>
        <w:rPr>
          <w:rFonts w:asciiTheme="majorHAnsi" w:hAnsiTheme="majorHAnsi"/>
          <w:sz w:val="22"/>
          <w:szCs w:val="20"/>
          <w:lang w:val="en-GB"/>
        </w:rPr>
      </w:pPr>
    </w:p>
    <w:p w:rsidR="00196B81" w:rsidRPr="00394431" w:rsidRDefault="00983E89" w:rsidP="00196B81">
      <w:pPr>
        <w:spacing w:line="276" w:lineRule="auto"/>
        <w:rPr>
          <w:rFonts w:asciiTheme="majorHAnsi" w:hAnsiTheme="majorHAnsi"/>
          <w:sz w:val="22"/>
          <w:szCs w:val="20"/>
          <w:lang w:val="en-GB"/>
        </w:rPr>
      </w:pPr>
      <w:r w:rsidRPr="00394431">
        <w:rPr>
          <w:rFonts w:asciiTheme="majorHAnsi" w:hAnsiTheme="majorHAnsi"/>
          <w:sz w:val="22"/>
          <w:szCs w:val="20"/>
          <w:lang w:val="en-GB"/>
        </w:rPr>
        <w:t xml:space="preserve">Answers to these questions </w:t>
      </w:r>
      <w:r w:rsidR="003F7445">
        <w:rPr>
          <w:rFonts w:asciiTheme="majorHAnsi" w:hAnsiTheme="majorHAnsi"/>
          <w:sz w:val="22"/>
          <w:szCs w:val="20"/>
          <w:lang w:val="en-GB"/>
        </w:rPr>
        <w:t>combined with the focus on relevance, sustainability, effectiveness and influence</w:t>
      </w:r>
      <w:r w:rsidR="003F7445" w:rsidRPr="00394431">
        <w:rPr>
          <w:rFonts w:asciiTheme="majorHAnsi" w:hAnsiTheme="majorHAnsi"/>
          <w:sz w:val="22"/>
          <w:szCs w:val="20"/>
          <w:lang w:val="en-GB"/>
        </w:rPr>
        <w:t xml:space="preserve"> </w:t>
      </w:r>
      <w:r w:rsidRPr="00394431">
        <w:rPr>
          <w:rFonts w:asciiTheme="majorHAnsi" w:hAnsiTheme="majorHAnsi"/>
          <w:sz w:val="22"/>
          <w:szCs w:val="20"/>
          <w:lang w:val="en-GB"/>
        </w:rPr>
        <w:t xml:space="preserve">provide important information about the contributions made by a specific programme toward a given outcome or outcomes. </w:t>
      </w:r>
    </w:p>
    <w:p w:rsidR="00196B81" w:rsidRDefault="00196B81" w:rsidP="00196B81">
      <w:pPr>
        <w:spacing w:line="276" w:lineRule="auto"/>
        <w:rPr>
          <w:rFonts w:asciiTheme="majorHAnsi" w:hAnsiTheme="majorHAnsi"/>
          <w:color w:val="FF0000"/>
          <w:sz w:val="22"/>
          <w:lang w:val="en-GB"/>
        </w:rPr>
      </w:pPr>
    </w:p>
    <w:p w:rsidR="00206188" w:rsidRPr="00164832" w:rsidRDefault="00983E89" w:rsidP="00164832">
      <w:pPr>
        <w:spacing w:line="276" w:lineRule="auto"/>
        <w:rPr>
          <w:rFonts w:asciiTheme="majorHAnsi" w:hAnsiTheme="majorHAnsi"/>
          <w:sz w:val="22"/>
          <w:lang w:val="en-GB"/>
        </w:rPr>
      </w:pPr>
      <w:r w:rsidRPr="001E1F9D">
        <w:rPr>
          <w:rFonts w:asciiTheme="majorHAnsi" w:hAnsiTheme="majorHAnsi"/>
          <w:sz w:val="22"/>
          <w:lang w:val="en-GB"/>
        </w:rPr>
        <w:t xml:space="preserve">Each question should look at what has been done, where the evidence lies and, as a result, what can be learnt (and who the learning is for). The questions are linked and will require a process of collective analysis and validation towards the end of the review process. </w:t>
      </w:r>
    </w:p>
    <w:p w:rsidR="00196B81" w:rsidRPr="00AA00FA" w:rsidRDefault="00983E89" w:rsidP="00196B81">
      <w:pPr>
        <w:pStyle w:val="Titre3"/>
        <w:rPr>
          <w:rFonts w:eastAsiaTheme="minorHAnsi"/>
        </w:rPr>
      </w:pPr>
      <w:r w:rsidRPr="00AA00FA">
        <w:rPr>
          <w:rFonts w:eastAsiaTheme="minorHAnsi"/>
        </w:rPr>
        <w:t xml:space="preserve">Assessing outputs </w:t>
      </w:r>
    </w:p>
    <w:p w:rsidR="00196B81" w:rsidRPr="001F0F80" w:rsidRDefault="00983E89" w:rsidP="00D85754">
      <w:pPr>
        <w:spacing w:line="276" w:lineRule="auto"/>
        <w:rPr>
          <w:rFonts w:asciiTheme="majorHAnsi" w:eastAsiaTheme="minorHAnsi" w:hAnsiTheme="majorHAnsi"/>
          <w:sz w:val="22"/>
          <w:szCs w:val="22"/>
        </w:rPr>
      </w:pPr>
      <w:r w:rsidRPr="001F0F80">
        <w:rPr>
          <w:rFonts w:asciiTheme="majorHAnsi" w:eastAsiaTheme="minorHAnsi" w:hAnsiTheme="majorHAnsi"/>
          <w:sz w:val="22"/>
          <w:szCs w:val="22"/>
        </w:rPr>
        <w:t xml:space="preserve">Assess CPWF research </w:t>
      </w:r>
      <w:r w:rsidRPr="00D85754">
        <w:rPr>
          <w:rFonts w:asciiTheme="majorHAnsi" w:hAnsiTheme="majorHAnsi"/>
          <w:sz w:val="22"/>
          <w:szCs w:val="20"/>
          <w:lang w:val="en-GB"/>
        </w:rPr>
        <w:t>outputs</w:t>
      </w:r>
      <w:r w:rsidRPr="001F0F80">
        <w:rPr>
          <w:rFonts w:asciiTheme="majorHAnsi" w:eastAsiaTheme="minorHAnsi" w:hAnsiTheme="majorHAnsi"/>
          <w:sz w:val="22"/>
          <w:szCs w:val="22"/>
        </w:rPr>
        <w:t xml:space="preserve"> as a whole with regard to:</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Credibility (scientific quality)</w:t>
      </w:r>
      <w:r w:rsidR="00B51C22">
        <w:rPr>
          <w:rFonts w:asciiTheme="majorHAnsi" w:eastAsiaTheme="minorHAnsi" w:hAnsiTheme="majorHAnsi"/>
          <w:sz w:val="22"/>
          <w:szCs w:val="22"/>
        </w:rPr>
        <w:t>,</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Relevance (to CPWF program objectives or basin development challenges)</w:t>
      </w:r>
      <w:r w:rsidR="00B51C22">
        <w:rPr>
          <w:rFonts w:asciiTheme="majorHAnsi" w:eastAsiaTheme="minorHAnsi" w:hAnsiTheme="majorHAnsi"/>
          <w:sz w:val="22"/>
          <w:szCs w:val="22"/>
        </w:rPr>
        <w:t>,</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Coverage (presence or absence of major gaps given objectives)</w:t>
      </w:r>
      <w:r w:rsidR="00B51C22">
        <w:rPr>
          <w:rFonts w:asciiTheme="majorHAnsi" w:eastAsiaTheme="minorHAnsi" w:hAnsiTheme="majorHAnsi"/>
          <w:sz w:val="22"/>
          <w:szCs w:val="22"/>
        </w:rPr>
        <w:t>,</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Coherence (complementarity, mutually reinforcing)</w:t>
      </w:r>
      <w:r w:rsidR="00B51C22">
        <w:rPr>
          <w:rFonts w:asciiTheme="majorHAnsi" w:eastAsiaTheme="minorHAnsi" w:hAnsiTheme="majorHAnsi"/>
          <w:sz w:val="22"/>
          <w:szCs w:val="22"/>
        </w:rPr>
        <w:t>,</w:t>
      </w:r>
      <w:r>
        <w:rPr>
          <w:rFonts w:asciiTheme="majorHAnsi" w:eastAsiaTheme="minorHAnsi" w:hAnsiTheme="majorHAnsi"/>
          <w:sz w:val="22"/>
          <w:szCs w:val="22"/>
        </w:rPr>
        <w:t xml:space="preserve"> </w:t>
      </w:r>
    </w:p>
    <w:p w:rsidR="00196B81" w:rsidRPr="00AA00FA"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 xml:space="preserve">Accessibility (publications, </w:t>
      </w:r>
      <w:r w:rsidR="003F7445">
        <w:rPr>
          <w:rFonts w:asciiTheme="majorHAnsi" w:eastAsiaTheme="minorHAnsi" w:hAnsiTheme="majorHAnsi"/>
          <w:sz w:val="22"/>
          <w:szCs w:val="22"/>
        </w:rPr>
        <w:t xml:space="preserve">manuals and tools, </w:t>
      </w:r>
      <w:r>
        <w:rPr>
          <w:rFonts w:asciiTheme="majorHAnsi" w:eastAsiaTheme="minorHAnsi" w:hAnsiTheme="majorHAnsi"/>
          <w:sz w:val="22"/>
          <w:szCs w:val="22"/>
        </w:rPr>
        <w:t>policy briefs, summaries of research outputs and outcomes for different audiences, use of social media)</w:t>
      </w:r>
      <w:r w:rsidR="00B51C22">
        <w:rPr>
          <w:rFonts w:asciiTheme="majorHAnsi" w:eastAsiaTheme="minorHAnsi" w:hAnsiTheme="majorHAnsi"/>
          <w:sz w:val="22"/>
          <w:szCs w:val="22"/>
        </w:rPr>
        <w:t>.</w:t>
      </w:r>
    </w:p>
    <w:p w:rsidR="00196B81" w:rsidRPr="00AA00FA" w:rsidRDefault="00983E89" w:rsidP="00196B81">
      <w:pPr>
        <w:pStyle w:val="Titre3"/>
        <w:rPr>
          <w:rFonts w:eastAsiaTheme="minorHAnsi"/>
        </w:rPr>
      </w:pPr>
      <w:r>
        <w:rPr>
          <w:rFonts w:eastAsiaTheme="minorHAnsi"/>
        </w:rPr>
        <w:t xml:space="preserve">Assessing outcomes and the output – outcome links </w:t>
      </w:r>
    </w:p>
    <w:p w:rsidR="00196B81" w:rsidRPr="00B51C22" w:rsidRDefault="00983E89" w:rsidP="00D85754">
      <w:pPr>
        <w:spacing w:line="276" w:lineRule="auto"/>
        <w:rPr>
          <w:rFonts w:asciiTheme="majorHAnsi" w:eastAsiaTheme="minorHAnsi" w:hAnsiTheme="majorHAnsi"/>
          <w:sz w:val="22"/>
          <w:szCs w:val="22"/>
        </w:rPr>
      </w:pPr>
      <w:r w:rsidRPr="00B51C22">
        <w:rPr>
          <w:rFonts w:asciiTheme="majorHAnsi" w:eastAsiaTheme="minorHAnsi" w:hAnsiTheme="majorHAnsi"/>
          <w:sz w:val="22"/>
          <w:szCs w:val="22"/>
        </w:rPr>
        <w:t xml:space="preserve">Within an R4D approach, the CPWF claims to use engagement processes (platforms, fora, dialogues, negotiation, partnerships, links with decision-makers) to translate outputs to outcomes (desired changes in </w:t>
      </w:r>
      <w:r w:rsidRPr="00D85754">
        <w:rPr>
          <w:rFonts w:asciiTheme="majorHAnsi" w:hAnsiTheme="majorHAnsi"/>
          <w:sz w:val="22"/>
          <w:szCs w:val="20"/>
          <w:lang w:val="en-GB"/>
        </w:rPr>
        <w:t>policy</w:t>
      </w:r>
      <w:r w:rsidRPr="00B51C22">
        <w:rPr>
          <w:rFonts w:asciiTheme="majorHAnsi" w:eastAsiaTheme="minorHAnsi" w:hAnsiTheme="majorHAnsi"/>
          <w:sz w:val="22"/>
          <w:szCs w:val="22"/>
        </w:rPr>
        <w:t xml:space="preserve"> or practice)</w:t>
      </w:r>
      <w:r w:rsidR="00B51C22" w:rsidRPr="00B51C22">
        <w:rPr>
          <w:rFonts w:asciiTheme="majorHAnsi" w:eastAsiaTheme="minorHAnsi" w:hAnsiTheme="majorHAnsi"/>
          <w:sz w:val="22"/>
          <w:szCs w:val="22"/>
        </w:rPr>
        <w:t>:</w:t>
      </w:r>
    </w:p>
    <w:p w:rsidR="00196B81" w:rsidRPr="00AA00FA"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Have CPWF research outputs been used in or central to engagement processes?</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Have CPWF engagement processes resulted in desired outcomes?</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Are these outcomes likely to be sustainable?</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How effective has the CPWF been in translating outputs to outcomes?</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Has the R4D approach been more effective than alternative approaches in developing outputs and translating them to outcomes?</w:t>
      </w:r>
    </w:p>
    <w:p w:rsidR="00196B81" w:rsidRPr="00941688" w:rsidRDefault="00983E89" w:rsidP="00196B81">
      <w:pPr>
        <w:pStyle w:val="Titre3"/>
        <w:rPr>
          <w:rFonts w:eastAsiaTheme="minorHAnsi"/>
        </w:rPr>
      </w:pPr>
      <w:r w:rsidRPr="00941688">
        <w:rPr>
          <w:rFonts w:eastAsiaTheme="minorHAnsi"/>
        </w:rPr>
        <w:t xml:space="preserve">Lessons </w:t>
      </w:r>
    </w:p>
    <w:p w:rsidR="00196B81" w:rsidRPr="00282096" w:rsidRDefault="00983E89" w:rsidP="00196B81">
      <w:pPr>
        <w:pStyle w:val="Paragraphedeliste"/>
        <w:numPr>
          <w:ilvl w:val="0"/>
          <w:numId w:val="9"/>
        </w:numPr>
        <w:spacing w:after="200" w:line="276" w:lineRule="auto"/>
        <w:rPr>
          <w:rFonts w:asciiTheme="majorHAnsi" w:eastAsiaTheme="minorHAnsi" w:hAnsiTheme="majorHAnsi"/>
          <w:sz w:val="22"/>
          <w:szCs w:val="22"/>
        </w:rPr>
      </w:pPr>
      <w:r w:rsidRPr="00282096">
        <w:rPr>
          <w:rFonts w:asciiTheme="majorHAnsi" w:eastAsiaTheme="minorHAnsi" w:hAnsiTheme="majorHAnsi"/>
          <w:sz w:val="22"/>
          <w:szCs w:val="22"/>
        </w:rPr>
        <w:t xml:space="preserve">What are </w:t>
      </w:r>
      <w:r>
        <w:rPr>
          <w:rFonts w:asciiTheme="majorHAnsi" w:eastAsiaTheme="minorHAnsi" w:hAnsiTheme="majorHAnsi"/>
          <w:sz w:val="22"/>
          <w:szCs w:val="22"/>
        </w:rPr>
        <w:t xml:space="preserve">the </w:t>
      </w:r>
      <w:r w:rsidRPr="00282096">
        <w:rPr>
          <w:rFonts w:asciiTheme="majorHAnsi" w:eastAsiaTheme="minorHAnsi" w:hAnsiTheme="majorHAnsi"/>
          <w:sz w:val="22"/>
          <w:szCs w:val="22"/>
        </w:rPr>
        <w:t>key lessons from the CPWF in the use of agricultural research in complex development domains?</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sidRPr="00282096">
        <w:rPr>
          <w:rFonts w:asciiTheme="majorHAnsi" w:eastAsiaTheme="minorHAnsi" w:hAnsiTheme="majorHAnsi"/>
          <w:sz w:val="22"/>
          <w:szCs w:val="22"/>
        </w:rPr>
        <w:t xml:space="preserve">What lessons does the CPWF experience in R4D provide to the CGIAR system? </w:t>
      </w:r>
    </w:p>
    <w:p w:rsidR="00196B81" w:rsidRDefault="00983E89" w:rsidP="00196B81">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 xml:space="preserve">What CPWF lessons should be taken </w:t>
      </w:r>
      <w:r w:rsidRPr="00282096">
        <w:rPr>
          <w:rFonts w:asciiTheme="majorHAnsi" w:eastAsiaTheme="minorHAnsi" w:hAnsiTheme="majorHAnsi"/>
          <w:sz w:val="22"/>
          <w:szCs w:val="22"/>
        </w:rPr>
        <w:t xml:space="preserve">forward in substance and process terms under WLE </w:t>
      </w:r>
      <w:r>
        <w:rPr>
          <w:rFonts w:asciiTheme="majorHAnsi" w:eastAsiaTheme="minorHAnsi" w:hAnsiTheme="majorHAnsi"/>
          <w:sz w:val="22"/>
          <w:szCs w:val="22"/>
        </w:rPr>
        <w:t>or other CRPs?</w:t>
      </w:r>
    </w:p>
    <w:p w:rsidR="00196B81" w:rsidRPr="00F17A78" w:rsidRDefault="00983E89" w:rsidP="003F156D">
      <w:pPr>
        <w:pStyle w:val="Paragraphedeliste"/>
        <w:numPr>
          <w:ilvl w:val="0"/>
          <w:numId w:val="9"/>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How should CPWF lessons be best utilized?</w:t>
      </w:r>
    </w:p>
    <w:p w:rsidR="00196B81" w:rsidRPr="00282096" w:rsidRDefault="00983E89" w:rsidP="00196B81">
      <w:pPr>
        <w:pStyle w:val="Titre2"/>
        <w:rPr>
          <w:lang w:val="en-GB"/>
        </w:rPr>
      </w:pPr>
      <w:r w:rsidRPr="00282096">
        <w:rPr>
          <w:lang w:val="en-GB"/>
        </w:rPr>
        <w:t>Process</w:t>
      </w:r>
    </w:p>
    <w:p w:rsidR="009644D8" w:rsidRDefault="00983E89" w:rsidP="00196B81">
      <w:pPr>
        <w:spacing w:line="276" w:lineRule="auto"/>
        <w:rPr>
          <w:rFonts w:asciiTheme="majorHAnsi" w:eastAsiaTheme="minorHAnsi" w:hAnsiTheme="majorHAnsi"/>
          <w:sz w:val="22"/>
          <w:szCs w:val="22"/>
        </w:rPr>
      </w:pPr>
      <w:r w:rsidRPr="00282096">
        <w:rPr>
          <w:rFonts w:asciiTheme="majorHAnsi" w:eastAsiaTheme="minorHAnsi" w:hAnsiTheme="majorHAnsi"/>
          <w:sz w:val="22"/>
          <w:szCs w:val="22"/>
        </w:rPr>
        <w:t xml:space="preserve">A small team of complementary experts </w:t>
      </w:r>
      <w:r w:rsidR="00960B74">
        <w:rPr>
          <w:rFonts w:asciiTheme="majorHAnsi" w:eastAsiaTheme="minorHAnsi" w:hAnsiTheme="majorHAnsi"/>
          <w:sz w:val="22"/>
          <w:szCs w:val="22"/>
        </w:rPr>
        <w:t>to undertake</w:t>
      </w:r>
      <w:r w:rsidRPr="00282096">
        <w:rPr>
          <w:rFonts w:asciiTheme="majorHAnsi" w:eastAsiaTheme="minorHAnsi" w:hAnsiTheme="majorHAnsi"/>
          <w:sz w:val="22"/>
          <w:szCs w:val="22"/>
        </w:rPr>
        <w:t xml:space="preserve"> the review over a period of four months, capitali</w:t>
      </w:r>
      <w:r w:rsidR="00206188">
        <w:rPr>
          <w:rFonts w:asciiTheme="majorHAnsi" w:eastAsiaTheme="minorHAnsi" w:hAnsiTheme="majorHAnsi"/>
          <w:sz w:val="22"/>
          <w:szCs w:val="22"/>
        </w:rPr>
        <w:t>z</w:t>
      </w:r>
      <w:r w:rsidRPr="00282096">
        <w:rPr>
          <w:rFonts w:asciiTheme="majorHAnsi" w:eastAsiaTheme="minorHAnsi" w:hAnsiTheme="majorHAnsi"/>
          <w:sz w:val="22"/>
          <w:szCs w:val="22"/>
        </w:rPr>
        <w:t xml:space="preserve">ing on the final months of CPWF operations (and research team configuration) and in early 2014 undertaking analysis and drawing conclusions for dissemination. </w:t>
      </w:r>
      <w:r w:rsidR="00206188">
        <w:rPr>
          <w:rFonts w:asciiTheme="majorHAnsi" w:eastAsiaTheme="minorHAnsi" w:hAnsiTheme="majorHAnsi"/>
          <w:sz w:val="22"/>
          <w:szCs w:val="22"/>
        </w:rPr>
        <w:t xml:space="preserve"> </w:t>
      </w:r>
    </w:p>
    <w:p w:rsidR="009644D8" w:rsidRDefault="009644D8" w:rsidP="009644D8">
      <w:pPr>
        <w:pStyle w:val="Titre2"/>
        <w:rPr>
          <w:rFonts w:eastAsiaTheme="minorHAnsi"/>
        </w:rPr>
      </w:pPr>
      <w:r>
        <w:rPr>
          <w:rFonts w:eastAsiaTheme="minorHAnsi"/>
        </w:rPr>
        <w:t xml:space="preserve">Methodology </w:t>
      </w:r>
    </w:p>
    <w:p w:rsidR="00196B81" w:rsidRPr="009644D8" w:rsidRDefault="00983E89" w:rsidP="00196B81">
      <w:pPr>
        <w:spacing w:line="276" w:lineRule="auto"/>
        <w:rPr>
          <w:rFonts w:asciiTheme="majorHAnsi" w:eastAsiaTheme="minorHAnsi" w:hAnsiTheme="majorHAnsi"/>
          <w:sz w:val="22"/>
          <w:szCs w:val="22"/>
        </w:rPr>
      </w:pPr>
      <w:r w:rsidRPr="001E1F9D">
        <w:rPr>
          <w:rFonts w:asciiTheme="majorHAnsi" w:hAnsiTheme="majorHAnsi"/>
          <w:sz w:val="22"/>
          <w:lang w:val="en-GB"/>
        </w:rPr>
        <w:t>The review process will require a</w:t>
      </w:r>
      <w:r w:rsidR="00BA4BC8">
        <w:rPr>
          <w:rFonts w:asciiTheme="majorHAnsi" w:hAnsiTheme="majorHAnsi"/>
          <w:sz w:val="22"/>
          <w:lang w:val="en-GB"/>
        </w:rPr>
        <w:t xml:space="preserve"> participative,</w:t>
      </w:r>
      <w:r w:rsidRPr="001E1F9D">
        <w:rPr>
          <w:rFonts w:asciiTheme="majorHAnsi" w:hAnsiTheme="majorHAnsi"/>
          <w:sz w:val="22"/>
          <w:lang w:val="en-GB"/>
        </w:rPr>
        <w:t xml:space="preserve"> flexible and iterative approach with a readiness from the review team to regularly communicate with each other and with CPWF</w:t>
      </w:r>
      <w:r w:rsidR="00BA4BC8">
        <w:rPr>
          <w:rFonts w:asciiTheme="majorHAnsi" w:hAnsiTheme="majorHAnsi"/>
          <w:sz w:val="22"/>
          <w:lang w:val="en-GB"/>
        </w:rPr>
        <w:t>, ensuring a learning and reflective process</w:t>
      </w:r>
      <w:r w:rsidRPr="001E1F9D">
        <w:rPr>
          <w:rFonts w:asciiTheme="majorHAnsi" w:hAnsiTheme="majorHAnsi"/>
          <w:sz w:val="22"/>
          <w:lang w:val="en-GB"/>
        </w:rPr>
        <w:t>.</w:t>
      </w:r>
    </w:p>
    <w:p w:rsidR="00196B81" w:rsidRPr="00F0499F" w:rsidRDefault="00196B81" w:rsidP="00196B81">
      <w:pPr>
        <w:rPr>
          <w:rFonts w:asciiTheme="majorHAnsi" w:hAnsiTheme="majorHAnsi"/>
          <w:color w:val="FF0000"/>
          <w:sz w:val="22"/>
          <w:lang w:val="en-GB"/>
        </w:rPr>
      </w:pPr>
    </w:p>
    <w:p w:rsidR="00196B81" w:rsidRPr="00282096" w:rsidRDefault="00983E89" w:rsidP="00196B81">
      <w:pPr>
        <w:spacing w:after="200" w:line="276" w:lineRule="auto"/>
        <w:rPr>
          <w:rFonts w:asciiTheme="majorHAnsi" w:eastAsiaTheme="minorHAnsi" w:hAnsiTheme="majorHAnsi"/>
          <w:sz w:val="22"/>
          <w:szCs w:val="22"/>
        </w:rPr>
      </w:pPr>
      <w:r w:rsidRPr="00282096">
        <w:rPr>
          <w:rFonts w:asciiTheme="majorHAnsi" w:eastAsiaTheme="minorHAnsi" w:hAnsiTheme="majorHAnsi"/>
          <w:sz w:val="22"/>
          <w:szCs w:val="22"/>
        </w:rPr>
        <w:t xml:space="preserve">The review team will need to consider all six CPWF basin </w:t>
      </w:r>
      <w:r>
        <w:rPr>
          <w:rFonts w:asciiTheme="majorHAnsi" w:eastAsiaTheme="minorHAnsi" w:hAnsiTheme="majorHAnsi"/>
          <w:sz w:val="22"/>
          <w:szCs w:val="22"/>
        </w:rPr>
        <w:t>programs</w:t>
      </w:r>
      <w:r w:rsidRPr="00282096">
        <w:rPr>
          <w:rFonts w:asciiTheme="majorHAnsi" w:eastAsiaTheme="minorHAnsi" w:hAnsiTheme="majorHAnsi"/>
          <w:sz w:val="22"/>
          <w:szCs w:val="22"/>
        </w:rPr>
        <w:t xml:space="preserve"> though they may wish to focus on specific aspects within a basin in order to highlight some issues.</w:t>
      </w:r>
    </w:p>
    <w:p w:rsidR="00196B81" w:rsidRPr="00282096" w:rsidRDefault="00983E89" w:rsidP="00D85754">
      <w:pPr>
        <w:spacing w:line="276" w:lineRule="auto"/>
        <w:rPr>
          <w:rFonts w:asciiTheme="majorHAnsi" w:eastAsiaTheme="minorHAnsi" w:hAnsiTheme="majorHAnsi"/>
          <w:sz w:val="22"/>
          <w:szCs w:val="22"/>
        </w:rPr>
      </w:pPr>
      <w:r w:rsidRPr="00282096">
        <w:rPr>
          <w:rFonts w:asciiTheme="majorHAnsi" w:eastAsiaTheme="minorHAnsi" w:hAnsiTheme="majorHAnsi"/>
          <w:sz w:val="22"/>
          <w:szCs w:val="22"/>
        </w:rPr>
        <w:t xml:space="preserve">Review to </w:t>
      </w:r>
      <w:r w:rsidRPr="00D85754">
        <w:rPr>
          <w:rFonts w:asciiTheme="majorHAnsi" w:hAnsiTheme="majorHAnsi"/>
          <w:sz w:val="22"/>
          <w:szCs w:val="20"/>
          <w:lang w:val="en-GB"/>
        </w:rPr>
        <w:t>combine</w:t>
      </w:r>
      <w:r w:rsidRPr="00282096">
        <w:rPr>
          <w:rFonts w:asciiTheme="majorHAnsi" w:eastAsiaTheme="minorHAnsi" w:hAnsiTheme="majorHAnsi"/>
          <w:sz w:val="22"/>
          <w:szCs w:val="22"/>
        </w:rPr>
        <w:t>:</w:t>
      </w:r>
    </w:p>
    <w:p w:rsidR="00196B81" w:rsidRPr="00282096" w:rsidRDefault="00983E89" w:rsidP="00196B81">
      <w:pPr>
        <w:pStyle w:val="Paragraphedeliste"/>
        <w:numPr>
          <w:ilvl w:val="0"/>
          <w:numId w:val="10"/>
        </w:numPr>
        <w:spacing w:after="200" w:line="276" w:lineRule="auto"/>
        <w:rPr>
          <w:rFonts w:asciiTheme="majorHAnsi" w:eastAsiaTheme="minorHAnsi" w:hAnsiTheme="majorHAnsi"/>
          <w:sz w:val="22"/>
          <w:szCs w:val="22"/>
        </w:rPr>
      </w:pPr>
      <w:r w:rsidRPr="00282096">
        <w:rPr>
          <w:rFonts w:asciiTheme="majorHAnsi" w:eastAsiaTheme="minorHAnsi" w:hAnsiTheme="majorHAnsi"/>
          <w:sz w:val="22"/>
          <w:szCs w:val="22"/>
        </w:rPr>
        <w:t xml:space="preserve">Desk review of CPWF key reports (much already collated through process of </w:t>
      </w:r>
      <w:r>
        <w:rPr>
          <w:rFonts w:asciiTheme="majorHAnsi" w:eastAsiaTheme="minorHAnsi" w:hAnsiTheme="majorHAnsi"/>
          <w:sz w:val="22"/>
          <w:szCs w:val="22"/>
        </w:rPr>
        <w:t xml:space="preserve">the metasynthesis book, </w:t>
      </w:r>
      <w:r w:rsidRPr="00282096">
        <w:rPr>
          <w:rFonts w:asciiTheme="majorHAnsi" w:eastAsiaTheme="minorHAnsi" w:hAnsiTheme="majorHAnsi"/>
          <w:sz w:val="22"/>
          <w:szCs w:val="22"/>
        </w:rPr>
        <w:t xml:space="preserve">basin final messages, institutional histories, </w:t>
      </w:r>
      <w:r>
        <w:rPr>
          <w:rFonts w:asciiTheme="majorHAnsi" w:eastAsiaTheme="minorHAnsi" w:hAnsiTheme="majorHAnsi"/>
          <w:sz w:val="22"/>
          <w:szCs w:val="22"/>
        </w:rPr>
        <w:t>and others)</w:t>
      </w:r>
      <w:r w:rsidR="00B51C22">
        <w:rPr>
          <w:rFonts w:asciiTheme="majorHAnsi" w:eastAsiaTheme="minorHAnsi" w:hAnsiTheme="majorHAnsi"/>
          <w:sz w:val="22"/>
          <w:szCs w:val="22"/>
        </w:rPr>
        <w:t>,</w:t>
      </w:r>
    </w:p>
    <w:p w:rsidR="00196B81" w:rsidRPr="00282096" w:rsidRDefault="00983E89" w:rsidP="00196B81">
      <w:pPr>
        <w:pStyle w:val="Paragraphedeliste"/>
        <w:numPr>
          <w:ilvl w:val="0"/>
          <w:numId w:val="10"/>
        </w:numPr>
        <w:spacing w:after="200" w:line="276" w:lineRule="auto"/>
        <w:rPr>
          <w:rFonts w:asciiTheme="majorHAnsi" w:eastAsiaTheme="minorHAnsi" w:hAnsiTheme="majorHAnsi"/>
          <w:sz w:val="22"/>
          <w:szCs w:val="22"/>
        </w:rPr>
      </w:pPr>
      <w:r>
        <w:rPr>
          <w:rFonts w:asciiTheme="majorHAnsi" w:eastAsiaTheme="minorHAnsi" w:hAnsiTheme="majorHAnsi"/>
          <w:sz w:val="22"/>
          <w:szCs w:val="22"/>
        </w:rPr>
        <w:t>I</w:t>
      </w:r>
      <w:r w:rsidRPr="00282096">
        <w:rPr>
          <w:rFonts w:asciiTheme="majorHAnsi" w:eastAsiaTheme="minorHAnsi" w:hAnsiTheme="majorHAnsi"/>
          <w:sz w:val="22"/>
          <w:szCs w:val="22"/>
        </w:rPr>
        <w:t xml:space="preserve">nterviews with CPWF key actors – both those contracted to the </w:t>
      </w:r>
      <w:r w:rsidR="00206188">
        <w:rPr>
          <w:rFonts w:asciiTheme="majorHAnsi" w:eastAsiaTheme="minorHAnsi" w:hAnsiTheme="majorHAnsi"/>
          <w:sz w:val="22"/>
          <w:szCs w:val="22"/>
        </w:rPr>
        <w:t>p</w:t>
      </w:r>
      <w:r>
        <w:rPr>
          <w:rFonts w:asciiTheme="majorHAnsi" w:eastAsiaTheme="minorHAnsi" w:hAnsiTheme="majorHAnsi"/>
          <w:sz w:val="22"/>
          <w:szCs w:val="22"/>
        </w:rPr>
        <w:t>rogram</w:t>
      </w:r>
      <w:r w:rsidR="00B51C22">
        <w:rPr>
          <w:rFonts w:asciiTheme="majorHAnsi" w:eastAsiaTheme="minorHAnsi" w:hAnsiTheme="majorHAnsi"/>
          <w:sz w:val="22"/>
          <w:szCs w:val="22"/>
        </w:rPr>
        <w:t xml:space="preserve"> and those affected by R4D,</w:t>
      </w:r>
    </w:p>
    <w:p w:rsidR="00196B81" w:rsidRDefault="00983E89" w:rsidP="00196B81">
      <w:pPr>
        <w:pStyle w:val="Paragraphedeliste"/>
        <w:numPr>
          <w:ilvl w:val="0"/>
          <w:numId w:val="10"/>
        </w:numPr>
        <w:spacing w:after="200" w:line="276" w:lineRule="auto"/>
        <w:rPr>
          <w:rFonts w:asciiTheme="majorHAnsi" w:eastAsiaTheme="minorHAnsi" w:hAnsiTheme="majorHAnsi"/>
          <w:sz w:val="22"/>
          <w:szCs w:val="22"/>
        </w:rPr>
      </w:pPr>
      <w:r w:rsidRPr="00282096">
        <w:rPr>
          <w:rFonts w:asciiTheme="majorHAnsi" w:eastAsiaTheme="minorHAnsi" w:hAnsiTheme="majorHAnsi"/>
          <w:sz w:val="22"/>
          <w:szCs w:val="22"/>
        </w:rPr>
        <w:t>Attendance at significant CPWF events, particularly final basin-</w:t>
      </w:r>
      <w:r>
        <w:rPr>
          <w:rFonts w:asciiTheme="majorHAnsi" w:eastAsiaTheme="minorHAnsi" w:hAnsiTheme="majorHAnsi"/>
          <w:sz w:val="22"/>
          <w:szCs w:val="22"/>
        </w:rPr>
        <w:t>level</w:t>
      </w:r>
      <w:r w:rsidR="00B51C22">
        <w:rPr>
          <w:rFonts w:asciiTheme="majorHAnsi" w:eastAsiaTheme="minorHAnsi" w:hAnsiTheme="majorHAnsi"/>
          <w:sz w:val="22"/>
          <w:szCs w:val="22"/>
        </w:rPr>
        <w:t xml:space="preserve"> stakeholder meetings, and</w:t>
      </w:r>
    </w:p>
    <w:p w:rsidR="00196B81" w:rsidRPr="00F17A78" w:rsidRDefault="00983E89" w:rsidP="00196B81">
      <w:pPr>
        <w:pStyle w:val="Paragraphedeliste"/>
        <w:numPr>
          <w:ilvl w:val="0"/>
          <w:numId w:val="10"/>
        </w:numPr>
        <w:rPr>
          <w:rFonts w:asciiTheme="majorHAnsi" w:hAnsiTheme="majorHAnsi"/>
          <w:sz w:val="22"/>
          <w:lang w:val="en-GB"/>
        </w:rPr>
      </w:pPr>
      <w:r w:rsidRPr="00F17A78">
        <w:rPr>
          <w:rFonts w:asciiTheme="majorHAnsi" w:hAnsiTheme="majorHAnsi"/>
          <w:sz w:val="22"/>
          <w:lang w:val="en-GB"/>
        </w:rPr>
        <w:t>An inclusive validation process</w:t>
      </w:r>
      <w:r w:rsidR="00BA4BC8">
        <w:rPr>
          <w:rFonts w:asciiTheme="majorHAnsi" w:hAnsiTheme="majorHAnsi"/>
          <w:sz w:val="22"/>
          <w:lang w:val="en-GB"/>
        </w:rPr>
        <w:t>, including explicit use of feedback loops and reflection between the review team and the CPWF community</w:t>
      </w:r>
      <w:r w:rsidRPr="00F17A78">
        <w:rPr>
          <w:rFonts w:asciiTheme="majorHAnsi" w:hAnsiTheme="majorHAnsi"/>
          <w:sz w:val="22"/>
          <w:lang w:val="en-GB"/>
        </w:rPr>
        <w:t>.</w:t>
      </w:r>
    </w:p>
    <w:p w:rsidR="00685CCF" w:rsidRDefault="005357D6" w:rsidP="00685CCF">
      <w:pPr>
        <w:pStyle w:val="Titre2"/>
      </w:pPr>
      <w:r>
        <w:t xml:space="preserve">Tentative </w:t>
      </w:r>
      <w:r w:rsidR="00685CCF">
        <w:t>Calendar</w:t>
      </w:r>
    </w:p>
    <w:p w:rsidR="00685CCF" w:rsidRPr="00685CCF" w:rsidRDefault="00685CCF" w:rsidP="00685CCF">
      <w:pPr>
        <w:pStyle w:val="Paragraphedeliste"/>
        <w:numPr>
          <w:ilvl w:val="0"/>
          <w:numId w:val="10"/>
        </w:numPr>
        <w:spacing w:after="200" w:line="276" w:lineRule="auto"/>
        <w:rPr>
          <w:rFonts w:asciiTheme="majorHAnsi" w:eastAsiaTheme="minorHAnsi" w:hAnsiTheme="majorHAnsi"/>
          <w:sz w:val="22"/>
          <w:szCs w:val="22"/>
        </w:rPr>
      </w:pPr>
      <w:r w:rsidRPr="00685CCF">
        <w:rPr>
          <w:rFonts w:asciiTheme="majorHAnsi" w:eastAsiaTheme="minorHAnsi" w:hAnsiTheme="majorHAnsi"/>
          <w:sz w:val="22"/>
          <w:szCs w:val="22"/>
        </w:rPr>
        <w:t xml:space="preserve">Kick-off meeting with part of CPWF Management Team (2 days) : Paris 11-12 Nov </w:t>
      </w:r>
    </w:p>
    <w:p w:rsidR="00685CCF" w:rsidRPr="00685CCF" w:rsidRDefault="00685CCF" w:rsidP="00685CCF">
      <w:pPr>
        <w:pStyle w:val="Paragraphedeliste"/>
        <w:numPr>
          <w:ilvl w:val="0"/>
          <w:numId w:val="10"/>
        </w:numPr>
        <w:spacing w:after="200" w:line="276" w:lineRule="auto"/>
        <w:rPr>
          <w:rFonts w:asciiTheme="majorHAnsi" w:eastAsiaTheme="minorHAnsi" w:hAnsiTheme="majorHAnsi"/>
          <w:sz w:val="22"/>
          <w:szCs w:val="22"/>
        </w:rPr>
      </w:pPr>
      <w:r w:rsidRPr="00685CCF">
        <w:rPr>
          <w:rFonts w:asciiTheme="majorHAnsi" w:eastAsiaTheme="minorHAnsi" w:hAnsiTheme="majorHAnsi"/>
          <w:sz w:val="22"/>
          <w:szCs w:val="22"/>
        </w:rPr>
        <w:t>Attending 2 key basin closing events (not necessarily the whole team)</w:t>
      </w:r>
    </w:p>
    <w:p w:rsidR="00685CCF" w:rsidRPr="00685CCF" w:rsidRDefault="00685CCF" w:rsidP="00685CCF">
      <w:pPr>
        <w:pStyle w:val="Paragraphedeliste"/>
        <w:numPr>
          <w:ilvl w:val="1"/>
          <w:numId w:val="10"/>
        </w:numPr>
        <w:spacing w:after="200" w:line="276" w:lineRule="auto"/>
        <w:rPr>
          <w:rFonts w:asciiTheme="majorHAnsi" w:eastAsiaTheme="minorHAnsi" w:hAnsiTheme="majorHAnsi"/>
          <w:sz w:val="22"/>
          <w:szCs w:val="22"/>
        </w:rPr>
      </w:pPr>
      <w:r w:rsidRPr="00685CCF">
        <w:rPr>
          <w:rFonts w:asciiTheme="majorHAnsi" w:eastAsiaTheme="minorHAnsi" w:hAnsiTheme="majorHAnsi"/>
          <w:sz w:val="22"/>
          <w:szCs w:val="22"/>
        </w:rPr>
        <w:t>Nile stakeholders final workshop in Addis 14-15 Nov</w:t>
      </w:r>
    </w:p>
    <w:p w:rsidR="00685CCF" w:rsidRPr="00685CCF" w:rsidRDefault="00B0340E" w:rsidP="00685CCF">
      <w:pPr>
        <w:pStyle w:val="Paragraphedeliste"/>
        <w:numPr>
          <w:ilvl w:val="1"/>
          <w:numId w:val="10"/>
        </w:numPr>
        <w:spacing w:after="200" w:line="276" w:lineRule="auto"/>
        <w:rPr>
          <w:rFonts w:asciiTheme="majorHAnsi" w:eastAsiaTheme="minorHAnsi" w:hAnsiTheme="majorHAnsi"/>
          <w:sz w:val="22"/>
          <w:szCs w:val="22"/>
        </w:rPr>
      </w:pPr>
      <w:hyperlink r:id="rId9" w:history="1">
        <w:r w:rsidR="00685CCF" w:rsidRPr="00685CCF">
          <w:rPr>
            <w:rFonts w:asciiTheme="majorHAnsi" w:eastAsiaTheme="minorHAnsi" w:hAnsiTheme="majorHAnsi"/>
            <w:sz w:val="22"/>
            <w:szCs w:val="22"/>
          </w:rPr>
          <w:t>Mekong Forum</w:t>
        </w:r>
      </w:hyperlink>
      <w:r w:rsidR="00685CCF" w:rsidRPr="00685CCF">
        <w:rPr>
          <w:rFonts w:asciiTheme="majorHAnsi" w:eastAsiaTheme="minorHAnsi" w:hAnsiTheme="majorHAnsi"/>
          <w:sz w:val="22"/>
          <w:szCs w:val="22"/>
        </w:rPr>
        <w:t> in Hanoi 19-21 Nov</w:t>
      </w:r>
    </w:p>
    <w:p w:rsidR="00685CCF" w:rsidRPr="00685CCF" w:rsidRDefault="00685CCF" w:rsidP="00685CCF">
      <w:pPr>
        <w:pStyle w:val="Paragraphedeliste"/>
        <w:numPr>
          <w:ilvl w:val="0"/>
          <w:numId w:val="10"/>
        </w:numPr>
        <w:spacing w:after="200" w:line="276" w:lineRule="auto"/>
        <w:rPr>
          <w:rFonts w:asciiTheme="majorHAnsi" w:eastAsiaTheme="minorHAnsi" w:hAnsiTheme="majorHAnsi"/>
          <w:sz w:val="22"/>
          <w:szCs w:val="22"/>
        </w:rPr>
      </w:pPr>
      <w:r w:rsidRPr="00685CCF">
        <w:rPr>
          <w:rFonts w:asciiTheme="majorHAnsi" w:eastAsiaTheme="minorHAnsi" w:hAnsiTheme="majorHAnsi"/>
          <w:sz w:val="22"/>
          <w:szCs w:val="22"/>
        </w:rPr>
        <w:t xml:space="preserve">Late January – early February, </w:t>
      </w:r>
      <w:r w:rsidR="005357D6" w:rsidRPr="00685CCF">
        <w:rPr>
          <w:rFonts w:asciiTheme="majorHAnsi" w:eastAsiaTheme="minorHAnsi" w:hAnsiTheme="majorHAnsi"/>
          <w:sz w:val="22"/>
          <w:szCs w:val="22"/>
        </w:rPr>
        <w:t>in a 3rd basin (Limpopo, tbc)</w:t>
      </w:r>
      <w:r w:rsidR="005357D6">
        <w:rPr>
          <w:rFonts w:asciiTheme="majorHAnsi" w:eastAsiaTheme="minorHAnsi" w:hAnsiTheme="majorHAnsi"/>
          <w:sz w:val="22"/>
          <w:szCs w:val="22"/>
        </w:rPr>
        <w:t>,</w:t>
      </w:r>
      <w:r w:rsidR="005357D6" w:rsidRPr="00685CCF">
        <w:rPr>
          <w:rFonts w:asciiTheme="majorHAnsi" w:eastAsiaTheme="minorHAnsi" w:hAnsiTheme="majorHAnsi"/>
          <w:sz w:val="22"/>
          <w:szCs w:val="22"/>
        </w:rPr>
        <w:t xml:space="preserve"> </w:t>
      </w:r>
      <w:r w:rsidRPr="00685CCF">
        <w:rPr>
          <w:rFonts w:asciiTheme="majorHAnsi" w:eastAsiaTheme="minorHAnsi" w:hAnsiTheme="majorHAnsi"/>
          <w:sz w:val="22"/>
          <w:szCs w:val="22"/>
        </w:rPr>
        <w:t xml:space="preserve">field visit and meeting with all 6 Basin Leaders </w:t>
      </w:r>
      <w:r w:rsidR="005357D6">
        <w:rPr>
          <w:rFonts w:asciiTheme="majorHAnsi" w:eastAsiaTheme="minorHAnsi" w:hAnsiTheme="majorHAnsi"/>
          <w:sz w:val="22"/>
          <w:szCs w:val="22"/>
        </w:rPr>
        <w:t>to interact on intermediate conclusions of the review</w:t>
      </w:r>
    </w:p>
    <w:p w:rsidR="003F156D" w:rsidRPr="001F0F80" w:rsidRDefault="00983E89" w:rsidP="00196B81">
      <w:pPr>
        <w:pStyle w:val="Titre2"/>
        <w:rPr>
          <w:lang w:val="en-GB"/>
        </w:rPr>
      </w:pPr>
      <w:r w:rsidRPr="007E2DE3">
        <w:rPr>
          <w:lang w:val="en-GB"/>
        </w:rPr>
        <w:t xml:space="preserve">Key </w:t>
      </w:r>
      <w:r w:rsidR="00AE1554">
        <w:rPr>
          <w:lang w:val="en-GB"/>
        </w:rPr>
        <w:t xml:space="preserve">independent </w:t>
      </w:r>
      <w:r w:rsidRPr="007E2DE3">
        <w:rPr>
          <w:lang w:val="en-GB"/>
        </w:rPr>
        <w:t xml:space="preserve">expertise required </w:t>
      </w:r>
    </w:p>
    <w:p w:rsidR="00196B81" w:rsidRDefault="00983E89" w:rsidP="00196B81">
      <w:pPr>
        <w:pStyle w:val="Paragraphedeliste"/>
        <w:numPr>
          <w:ilvl w:val="0"/>
          <w:numId w:val="12"/>
        </w:numPr>
        <w:spacing w:after="200" w:line="276" w:lineRule="auto"/>
        <w:rPr>
          <w:rFonts w:asciiTheme="majorHAnsi" w:eastAsiaTheme="minorHAnsi" w:hAnsiTheme="majorHAnsi"/>
          <w:sz w:val="22"/>
          <w:szCs w:val="22"/>
        </w:rPr>
      </w:pPr>
      <w:r w:rsidRPr="001F0F80">
        <w:rPr>
          <w:rFonts w:asciiTheme="majorHAnsi" w:eastAsiaTheme="minorHAnsi" w:hAnsiTheme="majorHAnsi"/>
          <w:b/>
          <w:sz w:val="22"/>
          <w:szCs w:val="22"/>
        </w:rPr>
        <w:t>Team leader:</w:t>
      </w:r>
      <w:r w:rsidRPr="00F17A78">
        <w:rPr>
          <w:rFonts w:asciiTheme="majorHAnsi" w:eastAsiaTheme="minorHAnsi" w:hAnsiTheme="majorHAnsi"/>
          <w:sz w:val="22"/>
          <w:szCs w:val="22"/>
        </w:rPr>
        <w:t xml:space="preserve"> An evaluation and impact assessment specialist with specific experience in the evaluation of international agricultural research and capacity building programs. </w:t>
      </w:r>
    </w:p>
    <w:p w:rsidR="00196B81" w:rsidRDefault="00983E89" w:rsidP="00196B81">
      <w:pPr>
        <w:pStyle w:val="Paragraphedeliste"/>
        <w:numPr>
          <w:ilvl w:val="0"/>
          <w:numId w:val="12"/>
        </w:numPr>
        <w:spacing w:after="200" w:line="276" w:lineRule="auto"/>
        <w:rPr>
          <w:rFonts w:asciiTheme="majorHAnsi" w:eastAsiaTheme="minorHAnsi" w:hAnsiTheme="majorHAnsi"/>
          <w:sz w:val="22"/>
          <w:szCs w:val="22"/>
        </w:rPr>
      </w:pPr>
      <w:r w:rsidRPr="001F0F80">
        <w:rPr>
          <w:rFonts w:asciiTheme="majorHAnsi" w:eastAsiaTheme="minorHAnsi" w:hAnsiTheme="majorHAnsi"/>
          <w:b/>
          <w:sz w:val="22"/>
          <w:szCs w:val="22"/>
        </w:rPr>
        <w:t>Water and food specialist</w:t>
      </w:r>
      <w:r>
        <w:rPr>
          <w:rFonts w:asciiTheme="majorHAnsi" w:eastAsiaTheme="minorHAnsi" w:hAnsiTheme="majorHAnsi"/>
          <w:b/>
          <w:sz w:val="22"/>
          <w:szCs w:val="22"/>
        </w:rPr>
        <w:t>:</w:t>
      </w:r>
      <w:r w:rsidRPr="00F17A78">
        <w:rPr>
          <w:rFonts w:asciiTheme="majorHAnsi" w:eastAsiaTheme="minorHAnsi" w:hAnsiTheme="majorHAnsi"/>
          <w:sz w:val="22"/>
          <w:szCs w:val="22"/>
        </w:rPr>
        <w:t xml:space="preserve">  A researcher or practitioner with specific experience of the range of research, practice and policy issues at the water and food interface</w:t>
      </w:r>
      <w:r w:rsidR="00B51C22">
        <w:rPr>
          <w:rFonts w:asciiTheme="majorHAnsi" w:eastAsiaTheme="minorHAnsi" w:hAnsiTheme="majorHAnsi"/>
          <w:sz w:val="22"/>
          <w:szCs w:val="22"/>
        </w:rPr>
        <w:t>.</w:t>
      </w:r>
    </w:p>
    <w:p w:rsidR="00196B81" w:rsidRDefault="00983E89" w:rsidP="00196B81">
      <w:pPr>
        <w:pStyle w:val="Paragraphedeliste"/>
        <w:numPr>
          <w:ilvl w:val="0"/>
          <w:numId w:val="12"/>
        </w:numPr>
        <w:spacing w:after="200" w:line="276" w:lineRule="auto"/>
        <w:rPr>
          <w:rFonts w:asciiTheme="majorHAnsi" w:eastAsiaTheme="minorHAnsi" w:hAnsiTheme="majorHAnsi"/>
          <w:sz w:val="22"/>
          <w:szCs w:val="22"/>
        </w:rPr>
      </w:pPr>
      <w:r w:rsidRPr="001F0F80">
        <w:rPr>
          <w:rFonts w:asciiTheme="majorHAnsi" w:eastAsiaTheme="minorHAnsi" w:hAnsiTheme="majorHAnsi"/>
          <w:b/>
          <w:sz w:val="22"/>
          <w:szCs w:val="22"/>
        </w:rPr>
        <w:t>A R4D specialist:</w:t>
      </w:r>
      <w:r w:rsidRPr="007E2DE3">
        <w:rPr>
          <w:rFonts w:asciiTheme="majorHAnsi" w:eastAsiaTheme="minorHAnsi" w:hAnsiTheme="majorHAnsi"/>
          <w:sz w:val="22"/>
          <w:szCs w:val="22"/>
        </w:rPr>
        <w:t xml:space="preserve">  A researcher or practitioner with specific expertise in the design and implementation of research programs that seek to use research for developmental purposes.  Familiarity with the CGIAR and issues related to institutional learning and change.</w:t>
      </w:r>
    </w:p>
    <w:p w:rsidR="00AE1554" w:rsidRDefault="00AE1554" w:rsidP="00AE1554">
      <w:pPr>
        <w:spacing w:after="200" w:line="276" w:lineRule="auto"/>
        <w:rPr>
          <w:rFonts w:asciiTheme="majorHAnsi" w:eastAsiaTheme="minorHAnsi" w:hAnsiTheme="majorHAnsi"/>
          <w:sz w:val="22"/>
          <w:szCs w:val="22"/>
        </w:rPr>
      </w:pPr>
      <w:r>
        <w:rPr>
          <w:rFonts w:asciiTheme="majorHAnsi" w:eastAsiaTheme="minorHAnsi" w:hAnsiTheme="majorHAnsi"/>
          <w:sz w:val="22"/>
          <w:szCs w:val="22"/>
        </w:rPr>
        <w:t xml:space="preserve">Team members will be identified from a long list suggested by key program members, former CPWF Board members, based on their skills, independence (non involvement in CPWF projects), and profiles’ complementarity. </w:t>
      </w:r>
    </w:p>
    <w:p w:rsidR="00685CCF" w:rsidRDefault="00685CCF" w:rsidP="00AE1554">
      <w:pPr>
        <w:spacing w:after="200" w:line="276" w:lineRule="auto"/>
        <w:rPr>
          <w:rFonts w:asciiTheme="majorHAnsi" w:eastAsiaTheme="minorHAnsi" w:hAnsiTheme="majorHAnsi"/>
          <w:sz w:val="22"/>
          <w:szCs w:val="22"/>
        </w:rPr>
      </w:pPr>
      <w:r>
        <w:rPr>
          <w:rFonts w:asciiTheme="majorHAnsi" w:eastAsiaTheme="minorHAnsi" w:hAnsiTheme="majorHAnsi"/>
          <w:sz w:val="22"/>
          <w:szCs w:val="22"/>
        </w:rPr>
        <w:t>To guarantee the review’s independence, the oversight of the review will be given to the two independent IWMI Board members pr</w:t>
      </w:r>
      <w:r w:rsidR="005357D6">
        <w:rPr>
          <w:rFonts w:asciiTheme="majorHAnsi" w:eastAsiaTheme="minorHAnsi" w:hAnsiTheme="majorHAnsi"/>
          <w:sz w:val="22"/>
          <w:szCs w:val="22"/>
        </w:rPr>
        <w:t>eviously on the CPWF Board, namely</w:t>
      </w:r>
      <w:r>
        <w:rPr>
          <w:rFonts w:asciiTheme="majorHAnsi" w:eastAsiaTheme="minorHAnsi" w:hAnsiTheme="majorHAnsi"/>
          <w:sz w:val="22"/>
          <w:szCs w:val="22"/>
        </w:rPr>
        <w:t xml:space="preserve"> George Rothschild and Barbara Schreiner.</w:t>
      </w:r>
    </w:p>
    <w:p w:rsidR="001F3F33" w:rsidRDefault="00B509CF">
      <w:pPr>
        <w:pStyle w:val="Titre2"/>
        <w:rPr>
          <w:lang w:val="en-GB"/>
        </w:rPr>
      </w:pPr>
      <w:r>
        <w:rPr>
          <w:lang w:val="en-GB"/>
        </w:rPr>
        <w:t>Reference list (to share with Review team) or Bibliography</w:t>
      </w:r>
    </w:p>
    <w:p w:rsidR="00196B81" w:rsidRPr="007E2DE3" w:rsidRDefault="00B0340E" w:rsidP="00196B81">
      <w:pPr>
        <w:spacing w:line="276" w:lineRule="auto"/>
        <w:ind w:left="720" w:hanging="720"/>
        <w:rPr>
          <w:rFonts w:asciiTheme="majorHAnsi" w:hAnsiTheme="majorHAnsi"/>
          <w:noProof/>
          <w:sz w:val="22"/>
          <w:szCs w:val="22"/>
          <w:lang w:val="en-GB"/>
        </w:rPr>
      </w:pPr>
      <w:r>
        <w:rPr>
          <w:lang w:val="en-GB"/>
        </w:rPr>
        <w:fldChar w:fldCharType="begin"/>
      </w:r>
      <w:r w:rsidR="00983E89">
        <w:rPr>
          <w:lang w:val="en-GB"/>
        </w:rPr>
        <w:instrText xml:space="preserve"> ADDIN EN.REFLIST </w:instrText>
      </w:r>
      <w:r>
        <w:rPr>
          <w:lang w:val="en-GB"/>
        </w:rPr>
        <w:fldChar w:fldCharType="separate"/>
      </w:r>
      <w:bookmarkStart w:id="1" w:name="_ENREF_1"/>
      <w:r w:rsidR="00983E89" w:rsidRPr="007E2DE3">
        <w:rPr>
          <w:rFonts w:asciiTheme="majorHAnsi" w:hAnsiTheme="majorHAnsi"/>
          <w:noProof/>
          <w:sz w:val="22"/>
          <w:szCs w:val="22"/>
          <w:lang w:val="en-GB"/>
        </w:rPr>
        <w:t>CPWF. 2002. Full Proposal: Submitted to the CGIAR by the Challenge Programme on Water and Food Consortium. Colombo: International Water Management Institute.</w:t>
      </w:r>
      <w:bookmarkEnd w:id="1"/>
    </w:p>
    <w:p w:rsidR="00196B81" w:rsidRDefault="00983E89" w:rsidP="00685CCF">
      <w:pPr>
        <w:spacing w:line="276" w:lineRule="auto"/>
        <w:ind w:left="720" w:hanging="720"/>
        <w:rPr>
          <w:rFonts w:ascii="Cambria" w:hAnsi="Cambria"/>
          <w:noProof/>
          <w:lang w:val="en-GB"/>
        </w:rPr>
      </w:pPr>
      <w:bookmarkStart w:id="2" w:name="_ENREF_2"/>
      <w:r w:rsidRPr="007E2DE3">
        <w:rPr>
          <w:rFonts w:asciiTheme="majorHAnsi" w:hAnsiTheme="majorHAnsi"/>
          <w:noProof/>
          <w:sz w:val="22"/>
          <w:szCs w:val="22"/>
          <w:lang w:val="en-GB"/>
        </w:rPr>
        <w:t xml:space="preserve">Fisher, M., and S. Cook. 2012. </w:t>
      </w:r>
      <w:r w:rsidRPr="007E2DE3">
        <w:rPr>
          <w:rFonts w:asciiTheme="majorHAnsi" w:hAnsiTheme="majorHAnsi"/>
          <w:i/>
          <w:noProof/>
          <w:sz w:val="22"/>
          <w:szCs w:val="22"/>
          <w:lang w:val="en-GB"/>
        </w:rPr>
        <w:t>Water, Food and Poverty in River Basins: Defining the Limits</w:t>
      </w:r>
      <w:r w:rsidRPr="007E2DE3">
        <w:rPr>
          <w:rFonts w:asciiTheme="majorHAnsi" w:hAnsiTheme="majorHAnsi"/>
          <w:noProof/>
          <w:sz w:val="22"/>
          <w:szCs w:val="22"/>
          <w:lang w:val="en-GB"/>
        </w:rPr>
        <w:t>. Routledge.</w:t>
      </w:r>
      <w:bookmarkEnd w:id="2"/>
    </w:p>
    <w:p w:rsidR="003F156D" w:rsidRPr="003F156D" w:rsidRDefault="00B0340E">
      <w:pPr>
        <w:rPr>
          <w:lang w:val="en-GB"/>
        </w:rPr>
      </w:pPr>
      <w:r>
        <w:rPr>
          <w:lang w:val="en-GB"/>
        </w:rPr>
        <w:fldChar w:fldCharType="end"/>
      </w:r>
    </w:p>
    <w:sectPr w:rsidR="003F156D" w:rsidRPr="003F156D" w:rsidSect="00CD0526">
      <w:headerReference w:type="default" r:id="rId10"/>
      <w:footerReference w:type="even" r:id="rId11"/>
      <w:footerReference w:type="default" r:id="rId12"/>
      <w:headerReference w:type="first" r:id="rId13"/>
      <w:pgSz w:w="11900" w:h="16840"/>
      <w:pgMar w:top="1440" w:right="1797" w:bottom="1440" w:left="1985" w:header="709" w:footer="709" w:gutter="0"/>
      <w:cols w:space="708"/>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ABC" w:rsidRDefault="00F50ABC" w:rsidP="00196B81">
      <w:r>
        <w:separator/>
      </w:r>
    </w:p>
  </w:endnote>
  <w:endnote w:type="continuationSeparator" w:id="0">
    <w:p w:rsidR="00F50ABC" w:rsidRDefault="00F50ABC" w:rsidP="00196B8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ＭＳ ゴシック">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Goudy Old Style">
    <w:panose1 w:val="02020502050305020303"/>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445" w:rsidRDefault="00B0340E" w:rsidP="00196B81">
    <w:pPr>
      <w:pStyle w:val="Pieddepage"/>
      <w:framePr w:wrap="around" w:vAnchor="text" w:hAnchor="margin" w:xAlign="right" w:y="1"/>
      <w:rPr>
        <w:rStyle w:val="Numrodepage"/>
      </w:rPr>
    </w:pPr>
    <w:r>
      <w:rPr>
        <w:rStyle w:val="Numrodepage"/>
      </w:rPr>
      <w:fldChar w:fldCharType="begin"/>
    </w:r>
    <w:r w:rsidR="003F7445">
      <w:rPr>
        <w:rStyle w:val="Numrodepage"/>
      </w:rPr>
      <w:instrText xml:space="preserve">PAGE  </w:instrText>
    </w:r>
    <w:r>
      <w:rPr>
        <w:rStyle w:val="Numrodepage"/>
      </w:rPr>
      <w:fldChar w:fldCharType="end"/>
    </w:r>
  </w:p>
  <w:p w:rsidR="003F7445" w:rsidRDefault="003F7445" w:rsidP="00196B81">
    <w:pPr>
      <w:pStyle w:val="Pieddepag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445" w:rsidRPr="005357D6" w:rsidRDefault="00B0340E" w:rsidP="00196B81">
    <w:pPr>
      <w:pStyle w:val="Pieddepage"/>
      <w:framePr w:wrap="around" w:vAnchor="text" w:hAnchor="margin" w:xAlign="right" w:y="1"/>
      <w:rPr>
        <w:rStyle w:val="Numrodepage"/>
      </w:rPr>
    </w:pPr>
    <w:r w:rsidRPr="005357D6">
      <w:rPr>
        <w:rStyle w:val="Numrodepage"/>
        <w:rFonts w:asciiTheme="majorHAnsi" w:hAnsiTheme="majorHAnsi"/>
      </w:rPr>
      <w:fldChar w:fldCharType="begin"/>
    </w:r>
    <w:r w:rsidR="003F7445" w:rsidRPr="005357D6">
      <w:rPr>
        <w:rStyle w:val="Numrodepage"/>
        <w:rFonts w:asciiTheme="majorHAnsi" w:hAnsiTheme="majorHAnsi"/>
      </w:rPr>
      <w:instrText xml:space="preserve">PAGE  </w:instrText>
    </w:r>
    <w:r w:rsidRPr="005357D6">
      <w:rPr>
        <w:rStyle w:val="Numrodepage"/>
        <w:rFonts w:asciiTheme="majorHAnsi" w:hAnsiTheme="majorHAnsi"/>
      </w:rPr>
      <w:fldChar w:fldCharType="separate"/>
    </w:r>
    <w:r w:rsidR="004D5A24">
      <w:rPr>
        <w:rStyle w:val="Numrodepage"/>
        <w:rFonts w:asciiTheme="majorHAnsi" w:hAnsiTheme="majorHAnsi"/>
        <w:noProof/>
      </w:rPr>
      <w:t>4</w:t>
    </w:r>
    <w:r w:rsidRPr="005357D6">
      <w:rPr>
        <w:rStyle w:val="Numrodepage"/>
        <w:rFonts w:asciiTheme="majorHAnsi" w:hAnsiTheme="majorHAnsi"/>
      </w:rPr>
      <w:fldChar w:fldCharType="end"/>
    </w:r>
  </w:p>
  <w:p w:rsidR="003F7445" w:rsidRDefault="003F7445" w:rsidP="00196B81">
    <w:pPr>
      <w:pStyle w:val="Pieddepage"/>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ABC" w:rsidRDefault="00F50ABC" w:rsidP="00196B81">
      <w:r>
        <w:separator/>
      </w:r>
    </w:p>
  </w:footnote>
  <w:footnote w:type="continuationSeparator" w:id="0">
    <w:p w:rsidR="00F50ABC" w:rsidRDefault="00F50ABC" w:rsidP="00196B81">
      <w:r>
        <w:continuationSeparator/>
      </w:r>
    </w:p>
  </w:footnote>
  <w:footnote w:id="1">
    <w:p w:rsidR="003F7445" w:rsidRDefault="00D85754">
      <w:pPr>
        <w:pStyle w:val="Notedebasdepage"/>
        <w:rPr>
          <w:rFonts w:asciiTheme="majorHAnsi" w:hAnsiTheme="majorHAnsi"/>
          <w:sz w:val="20"/>
        </w:rPr>
      </w:pPr>
      <w:r>
        <w:rPr>
          <w:rStyle w:val="Marquenotebasdepage"/>
        </w:rPr>
        <w:footnoteRef/>
      </w:r>
      <w:r w:rsidR="003F7445" w:rsidRPr="003F156D">
        <w:rPr>
          <w:rFonts w:asciiTheme="majorHAnsi" w:hAnsiTheme="majorHAnsi"/>
          <w:sz w:val="20"/>
        </w:rPr>
        <w:t xml:space="preserve"> </w:t>
      </w:r>
      <w:r w:rsidR="003F7445">
        <w:rPr>
          <w:rFonts w:asciiTheme="majorHAnsi" w:hAnsiTheme="majorHAnsi"/>
          <w:sz w:val="20"/>
        </w:rPr>
        <w:t xml:space="preserve">See </w:t>
      </w:r>
      <w:hyperlink r:id="rId1" w:history="1">
        <w:r w:rsidR="003F7445" w:rsidRPr="00C06E8E">
          <w:rPr>
            <w:rStyle w:val="Lienhypertexte"/>
            <w:rFonts w:asciiTheme="majorHAnsi" w:hAnsiTheme="majorHAnsi"/>
            <w:sz w:val="20"/>
          </w:rPr>
          <w:t>http://www.oecd.org/dac/evaluation/daccriteriaforevaluatingdevelopmentassistance.htm</w:t>
        </w:r>
      </w:hyperlink>
    </w:p>
    <w:p w:rsidR="003F7445" w:rsidRPr="003F156D" w:rsidRDefault="003F7445">
      <w:pPr>
        <w:pStyle w:val="Notedebasdepage"/>
        <w:rPr>
          <w:rFonts w:asciiTheme="majorHAnsi" w:hAnsiTheme="majorHAnsi"/>
          <w:sz w:val="20"/>
        </w:rPr>
      </w:pPr>
    </w:p>
  </w:footnote>
  <w:footnote w:id="2">
    <w:p w:rsidR="003F7445" w:rsidRPr="00F12FEA" w:rsidRDefault="003F7445" w:rsidP="00196B81">
      <w:pPr>
        <w:pStyle w:val="Default"/>
        <w:rPr>
          <w:rFonts w:asciiTheme="majorHAnsi" w:hAnsiTheme="majorHAnsi" w:cs="Century Gothic"/>
          <w:iCs/>
          <w:sz w:val="20"/>
          <w:szCs w:val="28"/>
          <w:lang w:val="en-GB"/>
        </w:rPr>
      </w:pPr>
      <w:r w:rsidRPr="00F12FEA">
        <w:rPr>
          <w:rStyle w:val="Marquenotebasdepage"/>
          <w:lang w:val="en-GB"/>
        </w:rPr>
        <w:footnoteRef/>
      </w:r>
      <w:r w:rsidRPr="00F12FEA">
        <w:rPr>
          <w:lang w:val="en-GB"/>
        </w:rPr>
        <w:t xml:space="preserve"> </w:t>
      </w:r>
      <w:r w:rsidRPr="00F12FEA">
        <w:rPr>
          <w:rFonts w:asciiTheme="majorHAnsi" w:hAnsiTheme="majorHAnsi" w:cs="Century Gothic"/>
          <w:sz w:val="20"/>
          <w:szCs w:val="28"/>
          <w:lang w:val="en-GB"/>
        </w:rPr>
        <w:t>Ricardo Wilson-Grau Heather Britt</w:t>
      </w:r>
      <w:r w:rsidRPr="00F12FEA">
        <w:rPr>
          <w:rFonts w:asciiTheme="majorHAnsi" w:hAnsiTheme="majorHAnsi" w:cs="Goudy Old Style"/>
          <w:sz w:val="20"/>
          <w:szCs w:val="72"/>
          <w:lang w:val="en-GB"/>
        </w:rPr>
        <w:t xml:space="preserve">, Outcome Harvesting, </w:t>
      </w:r>
      <w:r w:rsidRPr="00F12FEA">
        <w:rPr>
          <w:rFonts w:asciiTheme="majorHAnsi" w:hAnsiTheme="majorHAnsi" w:cs="Century Gothic"/>
          <w:iCs/>
          <w:sz w:val="20"/>
          <w:szCs w:val="28"/>
          <w:lang w:val="en-GB"/>
        </w:rPr>
        <w:t>May 2012, Ford Foundation.</w:t>
      </w:r>
    </w:p>
    <w:p w:rsidR="003F7445" w:rsidRPr="00206188" w:rsidRDefault="003F7445" w:rsidP="00206188">
      <w:pPr>
        <w:rPr>
          <w:rFonts w:asciiTheme="majorHAnsi" w:hAnsiTheme="majorHAnsi"/>
          <w:sz w:val="20"/>
          <w:szCs w:val="20"/>
          <w:lang w:val="en-GB"/>
        </w:rPr>
      </w:pPr>
      <w:r>
        <w:rPr>
          <w:rFonts w:asciiTheme="majorHAnsi" w:hAnsiTheme="majorHAnsi"/>
          <w:sz w:val="20"/>
          <w:szCs w:val="23"/>
          <w:lang w:val="en-GB"/>
        </w:rPr>
        <w:t>“</w:t>
      </w:r>
      <w:r w:rsidRPr="00394431">
        <w:rPr>
          <w:rFonts w:asciiTheme="majorHAnsi" w:hAnsiTheme="majorHAnsi"/>
          <w:sz w:val="20"/>
          <w:szCs w:val="23"/>
          <w:lang w:val="en-GB"/>
        </w:rPr>
        <w:t>Unlike some evaluation methods, Outcome Harvesting does not measure progress towards</w:t>
      </w:r>
      <w:r>
        <w:rPr>
          <w:rFonts w:asciiTheme="majorHAnsi" w:hAnsiTheme="majorHAnsi"/>
          <w:sz w:val="20"/>
          <w:szCs w:val="23"/>
          <w:lang w:val="en-GB"/>
        </w:rPr>
        <w:t xml:space="preserve"> </w:t>
      </w:r>
      <w:r w:rsidRPr="00394431">
        <w:rPr>
          <w:rFonts w:asciiTheme="majorHAnsi" w:hAnsiTheme="majorHAnsi"/>
          <w:sz w:val="20"/>
          <w:szCs w:val="23"/>
          <w:lang w:val="en-GB"/>
        </w:rPr>
        <w:t>predetermined outcomes or objectives, but rather collects evidence of what has been achieved, and works backward to determine whether and how the project or intervention contributed to the change. Information is collected, or harvested, from the individual or organization whose actions influenced the outcome(s) to answer specific, useable questions. The harvested information goes through a winnowing process during which it is validated or substantiated by comparing it to information collected from knowledgeable, independent sources. The substantiated information is then analyzed and interpreted at the level of individual outcomes or groups of outcomes that contribute to mission, goals or strategies and the resultant outcome descriptions are used to answer the questions that were initially posed.</w:t>
      </w:r>
      <w:r>
        <w:rPr>
          <w:rFonts w:asciiTheme="majorHAnsi" w:hAnsiTheme="majorHAnsi"/>
          <w:sz w:val="20"/>
          <w:szCs w:val="23"/>
          <w:lang w:val="en-GB"/>
        </w:rPr>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445" w:rsidRDefault="003F7445" w:rsidP="00CD0526">
    <w:pPr>
      <w:pStyle w:val="En-tte"/>
      <w:jc w:val="right"/>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445" w:rsidRDefault="003F7445" w:rsidP="00CD0526">
    <w:pPr>
      <w:pStyle w:val="En-tte"/>
      <w:jc w:val="right"/>
    </w:pPr>
    <w:r>
      <w:rPr>
        <w:noProof/>
        <w:lang w:val="fr-FR" w:eastAsia="fr-FR"/>
      </w:rPr>
      <w:drawing>
        <wp:inline distT="0" distB="0" distL="0" distR="0">
          <wp:extent cx="1377696" cy="50596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EA New Logo s.jpg"/>
                  <pic:cNvPicPr/>
                </pic:nvPicPr>
                <pic:blipFill>
                  <a:blip r:embed="rId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377696" cy="505968"/>
                  </a:xfrm>
                  <a:prstGeom prst="rect">
                    <a:avLst/>
                  </a:prstGeom>
                </pic:spPr>
              </pic:pic>
            </a:graphicData>
          </a:graphic>
        </wp:inline>
      </w:drawing>
    </w:r>
  </w:p>
  <w:p w:rsidR="003F7445" w:rsidRDefault="003F7445">
    <w:pPr>
      <w:pStyle w:val="En-tte"/>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205248"/>
    <w:multiLevelType w:val="hybridMultilevel"/>
    <w:tmpl w:val="F2CE87AA"/>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040C0001">
      <w:start w:val="1"/>
      <w:numFmt w:val="bullet"/>
      <w:lvlText w:val=""/>
      <w:lvlJc w:val="left"/>
      <w:pPr>
        <w:ind w:left="720" w:hanging="360"/>
      </w:pPr>
      <w:rPr>
        <w:rFonts w:ascii="Symbol" w:hAnsi="Symbol" w:hint="default"/>
      </w:rPr>
    </w:lvl>
    <w:lvl w:ilvl="4" w:tplc="040C0001">
      <w:start w:val="1"/>
      <w:numFmt w:val="bullet"/>
      <w:lvlText w:val=""/>
      <w:lvlJc w:val="left"/>
      <w:pPr>
        <w:ind w:left="720" w:hanging="360"/>
      </w:pPr>
      <w:rPr>
        <w:rFonts w:ascii="Symbol" w:hAnsi="Symbol"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3917CDE"/>
    <w:multiLevelType w:val="hybridMultilevel"/>
    <w:tmpl w:val="31669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7C17BD"/>
    <w:multiLevelType w:val="hybridMultilevel"/>
    <w:tmpl w:val="2E26B1A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A504D19"/>
    <w:multiLevelType w:val="hybridMultilevel"/>
    <w:tmpl w:val="FF5276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41F0982"/>
    <w:multiLevelType w:val="hybridMultilevel"/>
    <w:tmpl w:val="9FA298DC"/>
    <w:lvl w:ilvl="0" w:tplc="43D6E67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631E63"/>
    <w:multiLevelType w:val="hybridMultilevel"/>
    <w:tmpl w:val="C49E5FDA"/>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nsid w:val="58882D03"/>
    <w:multiLevelType w:val="hybridMultilevel"/>
    <w:tmpl w:val="F6327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4749A3"/>
    <w:multiLevelType w:val="hybridMultilevel"/>
    <w:tmpl w:val="60AE8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6256328"/>
    <w:multiLevelType w:val="hybridMultilevel"/>
    <w:tmpl w:val="AB4E6826"/>
    <w:lvl w:ilvl="0" w:tplc="16704948">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E87DBF"/>
    <w:multiLevelType w:val="hybridMultilevel"/>
    <w:tmpl w:val="027EF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0A2D2E"/>
    <w:multiLevelType w:val="hybridMultilevel"/>
    <w:tmpl w:val="143C8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2D1A22"/>
    <w:multiLevelType w:val="hybridMultilevel"/>
    <w:tmpl w:val="A0CAF532"/>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040C0001">
      <w:start w:val="1"/>
      <w:numFmt w:val="bullet"/>
      <w:lvlText w:val=""/>
      <w:lvlJc w:val="left"/>
      <w:pPr>
        <w:ind w:left="720"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78605D2D"/>
    <w:multiLevelType w:val="hybridMultilevel"/>
    <w:tmpl w:val="96688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BB2BEE"/>
    <w:multiLevelType w:val="hybridMultilevel"/>
    <w:tmpl w:val="EA94EF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3"/>
  </w:num>
  <w:num w:numId="3">
    <w:abstractNumId w:val="4"/>
  </w:num>
  <w:num w:numId="4">
    <w:abstractNumId w:val="9"/>
  </w:num>
  <w:num w:numId="5">
    <w:abstractNumId w:val="5"/>
  </w:num>
  <w:num w:numId="6">
    <w:abstractNumId w:val="11"/>
  </w:num>
  <w:num w:numId="7">
    <w:abstractNumId w:val="13"/>
  </w:num>
  <w:num w:numId="8">
    <w:abstractNumId w:val="2"/>
  </w:num>
  <w:num w:numId="9">
    <w:abstractNumId w:val="10"/>
  </w:num>
  <w:num w:numId="10">
    <w:abstractNumId w:val="7"/>
  </w:num>
  <w:num w:numId="11">
    <w:abstractNumId w:val="8"/>
  </w:num>
  <w:num w:numId="12">
    <w:abstractNumId w:val="6"/>
  </w:num>
  <w:num w:numId="13">
    <w:abstractNumId w:val="0"/>
  </w:num>
  <w:num w:numId="14">
    <w:abstractNumId w:val="12"/>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
  <w:docVars>
    <w:docVar w:name="EN.InstantFormat" w:val="&lt;ENInstantFormat&gt;&lt;Enabled&gt;1&lt;/Enabled&gt;&lt;ScanUnformatted&gt;1&lt;/ScanUnformatted&gt;&lt;ScanChanges&gt;1&lt;/ScanChanges&gt;&lt;Suspended&gt;0&lt;/Suspended&gt;&lt;/ENInstantFormat&gt;"/>
    <w:docVar w:name="EN.Layout" w:val="&lt;ENLayout&gt;&lt;Style&gt;Chicago 16th B Cop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ex2zrwzmvtx5ketxs3xd0emrstpre5xdr90&quot;&gt;My EndNote Library&lt;record-ids&gt;&lt;item&gt;617&lt;/item&gt;&lt;item&gt;618&lt;/item&gt;&lt;/record-ids&gt;&lt;/item&gt;&lt;/Libraries&gt;"/>
  </w:docVars>
  <w:rsids>
    <w:rsidRoot w:val="003F156D"/>
    <w:rsid w:val="00151C73"/>
    <w:rsid w:val="00164832"/>
    <w:rsid w:val="001954E3"/>
    <w:rsid w:val="00196B81"/>
    <w:rsid w:val="001A7D41"/>
    <w:rsid w:val="001F3F33"/>
    <w:rsid w:val="00206188"/>
    <w:rsid w:val="00255D50"/>
    <w:rsid w:val="003A0D13"/>
    <w:rsid w:val="003F156D"/>
    <w:rsid w:val="003F7445"/>
    <w:rsid w:val="004D5A24"/>
    <w:rsid w:val="005357D6"/>
    <w:rsid w:val="0058284F"/>
    <w:rsid w:val="005A7179"/>
    <w:rsid w:val="00611F68"/>
    <w:rsid w:val="00685CCF"/>
    <w:rsid w:val="0085430D"/>
    <w:rsid w:val="00960B74"/>
    <w:rsid w:val="009644D8"/>
    <w:rsid w:val="00983E89"/>
    <w:rsid w:val="009922E7"/>
    <w:rsid w:val="00A863E4"/>
    <w:rsid w:val="00A9192F"/>
    <w:rsid w:val="00AA161A"/>
    <w:rsid w:val="00AE1554"/>
    <w:rsid w:val="00B0340E"/>
    <w:rsid w:val="00B509CF"/>
    <w:rsid w:val="00B51C22"/>
    <w:rsid w:val="00BA4BC8"/>
    <w:rsid w:val="00CD0526"/>
    <w:rsid w:val="00D85754"/>
    <w:rsid w:val="00E160D2"/>
    <w:rsid w:val="00F12FEA"/>
    <w:rsid w:val="00F50ABC"/>
  </w:rsids>
  <m:mathPr>
    <m:mathFont m:val="Wingdings 2"/>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60D2"/>
  </w:style>
  <w:style w:type="paragraph" w:styleId="Titre1">
    <w:name w:val="heading 1"/>
    <w:basedOn w:val="Normal"/>
    <w:next w:val="Normal"/>
    <w:link w:val="Titre1Car"/>
    <w:uiPriority w:val="9"/>
    <w:qFormat/>
    <w:rsid w:val="00AA00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AA00F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AA00FA"/>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Textedebulles">
    <w:name w:val="Balloon Text"/>
    <w:basedOn w:val="Normal"/>
    <w:link w:val="TextedebullesCar1"/>
    <w:uiPriority w:val="99"/>
    <w:semiHidden/>
    <w:unhideWhenUsed/>
    <w:rsid w:val="007431EC"/>
    <w:rPr>
      <w:rFonts w:ascii="Tahoma" w:hAnsi="Tahoma" w:cs="Tahoma"/>
      <w:sz w:val="16"/>
      <w:szCs w:val="16"/>
    </w:rPr>
  </w:style>
  <w:style w:type="character" w:customStyle="1" w:styleId="TextedebullesCar">
    <w:name w:val="Texte de bulles Car"/>
    <w:basedOn w:val="Policepardfaut"/>
    <w:link w:val="Textedebulles"/>
    <w:uiPriority w:val="99"/>
    <w:semiHidden/>
    <w:rsid w:val="00C85AEA"/>
    <w:rPr>
      <w:rFonts w:ascii="Lucida Grande" w:hAnsi="Lucida Grande" w:cs="Lucida Grande"/>
      <w:sz w:val="18"/>
      <w:szCs w:val="18"/>
    </w:rPr>
  </w:style>
  <w:style w:type="character" w:customStyle="1" w:styleId="TextedebullesCar0">
    <w:name w:val="Texte de bulles Car"/>
    <w:basedOn w:val="Policepardfaut"/>
    <w:uiPriority w:val="99"/>
    <w:semiHidden/>
    <w:rsid w:val="001D3C4C"/>
    <w:rPr>
      <w:rFonts w:ascii="Lucida Grande" w:hAnsi="Lucida Grande" w:cs="Lucida Grande"/>
      <w:sz w:val="18"/>
      <w:szCs w:val="18"/>
    </w:rPr>
  </w:style>
  <w:style w:type="character" w:customStyle="1" w:styleId="TextedebullesCar2">
    <w:name w:val="Texte de bulles Car"/>
    <w:basedOn w:val="Policepardfaut"/>
    <w:uiPriority w:val="99"/>
    <w:semiHidden/>
    <w:rsid w:val="001A49B3"/>
    <w:rPr>
      <w:rFonts w:ascii="Lucida Grande" w:hAnsi="Lucida Grande" w:cs="Lucida Grande"/>
      <w:sz w:val="18"/>
      <w:szCs w:val="18"/>
    </w:rPr>
  </w:style>
  <w:style w:type="character" w:customStyle="1" w:styleId="TextedebullesCar3">
    <w:name w:val="Texte de bulles Car"/>
    <w:basedOn w:val="Policepardfaut"/>
    <w:uiPriority w:val="99"/>
    <w:semiHidden/>
    <w:rsid w:val="001A49B3"/>
    <w:rPr>
      <w:rFonts w:ascii="Lucida Grande" w:hAnsi="Lucida Grande" w:cs="Lucida Grande"/>
      <w:sz w:val="18"/>
      <w:szCs w:val="18"/>
    </w:rPr>
  </w:style>
  <w:style w:type="paragraph" w:styleId="Notedebasdepage">
    <w:name w:val="footnote text"/>
    <w:basedOn w:val="Normal"/>
    <w:link w:val="NotedebasdepageCar"/>
    <w:uiPriority w:val="99"/>
    <w:unhideWhenUsed/>
    <w:rsid w:val="003F156D"/>
  </w:style>
  <w:style w:type="character" w:customStyle="1" w:styleId="NotedebasdepageCar">
    <w:name w:val="Note de bas de page Car"/>
    <w:basedOn w:val="Policepardfaut"/>
    <w:link w:val="Notedebasdepage"/>
    <w:uiPriority w:val="99"/>
    <w:rsid w:val="003F156D"/>
    <w:rPr>
      <w:rFonts w:eastAsiaTheme="minorEastAsia"/>
    </w:rPr>
  </w:style>
  <w:style w:type="character" w:styleId="Marquenotebasdepage">
    <w:name w:val="footnote reference"/>
    <w:basedOn w:val="Policepardfaut"/>
    <w:uiPriority w:val="99"/>
    <w:unhideWhenUsed/>
    <w:rsid w:val="003F156D"/>
    <w:rPr>
      <w:vertAlign w:val="superscript"/>
    </w:rPr>
  </w:style>
  <w:style w:type="character" w:styleId="Lienhypertexte">
    <w:name w:val="Hyperlink"/>
    <w:basedOn w:val="Policepardfaut"/>
    <w:uiPriority w:val="99"/>
    <w:unhideWhenUsed/>
    <w:rsid w:val="003F156D"/>
    <w:rPr>
      <w:color w:val="0000FF" w:themeColor="hyperlink"/>
      <w:u w:val="single"/>
    </w:rPr>
  </w:style>
  <w:style w:type="paragraph" w:styleId="Paragraphedeliste">
    <w:name w:val="List Paragraph"/>
    <w:basedOn w:val="Normal"/>
    <w:uiPriority w:val="34"/>
    <w:qFormat/>
    <w:rsid w:val="00E77FBE"/>
    <w:pPr>
      <w:ind w:left="720"/>
      <w:contextualSpacing/>
    </w:pPr>
  </w:style>
  <w:style w:type="character" w:customStyle="1" w:styleId="TextedebullesCar1">
    <w:name w:val="Texte de bulles Car1"/>
    <w:basedOn w:val="Policepardfaut"/>
    <w:link w:val="Textedebulles"/>
    <w:uiPriority w:val="99"/>
    <w:semiHidden/>
    <w:rsid w:val="007431EC"/>
    <w:rPr>
      <w:rFonts w:ascii="Tahoma" w:eastAsiaTheme="minorEastAsia" w:hAnsi="Tahoma" w:cs="Tahoma"/>
      <w:sz w:val="16"/>
      <w:szCs w:val="16"/>
    </w:rPr>
  </w:style>
  <w:style w:type="character" w:styleId="Marquedannotation">
    <w:name w:val="annotation reference"/>
    <w:basedOn w:val="Policepardfaut"/>
    <w:uiPriority w:val="99"/>
    <w:semiHidden/>
    <w:unhideWhenUsed/>
    <w:rsid w:val="007431EC"/>
    <w:rPr>
      <w:sz w:val="16"/>
      <w:szCs w:val="16"/>
    </w:rPr>
  </w:style>
  <w:style w:type="paragraph" w:styleId="Commentaire">
    <w:name w:val="annotation text"/>
    <w:basedOn w:val="Normal"/>
    <w:link w:val="CommentaireCar"/>
    <w:uiPriority w:val="99"/>
    <w:semiHidden/>
    <w:unhideWhenUsed/>
    <w:rsid w:val="007431EC"/>
    <w:rPr>
      <w:sz w:val="20"/>
      <w:szCs w:val="20"/>
    </w:rPr>
  </w:style>
  <w:style w:type="character" w:customStyle="1" w:styleId="CommentaireCar">
    <w:name w:val="Commentaire Car"/>
    <w:basedOn w:val="Policepardfaut"/>
    <w:link w:val="Commentaire"/>
    <w:uiPriority w:val="99"/>
    <w:semiHidden/>
    <w:rsid w:val="007431EC"/>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7431EC"/>
    <w:rPr>
      <w:b/>
      <w:bCs/>
    </w:rPr>
  </w:style>
  <w:style w:type="character" w:customStyle="1" w:styleId="ObjetducommentaireCar">
    <w:name w:val="Objet du commentaire Car"/>
    <w:basedOn w:val="CommentaireCar"/>
    <w:link w:val="Objetducommentaire"/>
    <w:uiPriority w:val="99"/>
    <w:semiHidden/>
    <w:rsid w:val="007431EC"/>
    <w:rPr>
      <w:rFonts w:eastAsiaTheme="minorEastAsia"/>
      <w:b/>
      <w:bCs/>
      <w:sz w:val="20"/>
      <w:szCs w:val="20"/>
    </w:rPr>
  </w:style>
  <w:style w:type="character" w:customStyle="1" w:styleId="Titre1Car">
    <w:name w:val="Titre 1 Car"/>
    <w:basedOn w:val="Policepardfaut"/>
    <w:link w:val="Titre1"/>
    <w:uiPriority w:val="9"/>
    <w:rsid w:val="00AA00FA"/>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AA00FA"/>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AA00FA"/>
    <w:rPr>
      <w:rFonts w:asciiTheme="majorHAnsi" w:eastAsiaTheme="majorEastAsia" w:hAnsiTheme="majorHAnsi" w:cstheme="majorBidi"/>
      <w:b/>
      <w:bCs/>
      <w:color w:val="4F81BD" w:themeColor="accent1"/>
    </w:rPr>
  </w:style>
  <w:style w:type="paragraph" w:customStyle="1" w:styleId="Default">
    <w:name w:val="Default"/>
    <w:rsid w:val="00F0499F"/>
    <w:pPr>
      <w:widowControl w:val="0"/>
      <w:autoSpaceDE w:val="0"/>
      <w:autoSpaceDN w:val="0"/>
      <w:adjustRightInd w:val="0"/>
    </w:pPr>
    <w:rPr>
      <w:rFonts w:ascii="Calibri" w:hAnsi="Calibri" w:cs="Calibri"/>
      <w:color w:val="000000"/>
      <w:lang w:val="fr-FR"/>
    </w:rPr>
  </w:style>
  <w:style w:type="paragraph" w:styleId="Pieddepage">
    <w:name w:val="footer"/>
    <w:basedOn w:val="Normal"/>
    <w:link w:val="PieddepageCar"/>
    <w:uiPriority w:val="99"/>
    <w:unhideWhenUsed/>
    <w:rsid w:val="007165B9"/>
    <w:pPr>
      <w:tabs>
        <w:tab w:val="center" w:pos="4703"/>
        <w:tab w:val="right" w:pos="9406"/>
      </w:tabs>
    </w:pPr>
  </w:style>
  <w:style w:type="character" w:customStyle="1" w:styleId="PieddepageCar">
    <w:name w:val="Pied de page Car"/>
    <w:basedOn w:val="Policepardfaut"/>
    <w:link w:val="Pieddepage"/>
    <w:uiPriority w:val="99"/>
    <w:rsid w:val="007165B9"/>
    <w:rPr>
      <w:rFonts w:eastAsiaTheme="minorEastAsia"/>
    </w:rPr>
  </w:style>
  <w:style w:type="character" w:styleId="Numrodepage">
    <w:name w:val="page number"/>
    <w:basedOn w:val="Policepardfaut"/>
    <w:uiPriority w:val="99"/>
    <w:semiHidden/>
    <w:unhideWhenUsed/>
    <w:rsid w:val="007165B9"/>
  </w:style>
  <w:style w:type="paragraph" w:styleId="En-tte">
    <w:name w:val="header"/>
    <w:basedOn w:val="Normal"/>
    <w:link w:val="En-tteCar"/>
    <w:uiPriority w:val="99"/>
    <w:semiHidden/>
    <w:unhideWhenUsed/>
    <w:rsid w:val="00164832"/>
    <w:pPr>
      <w:tabs>
        <w:tab w:val="center" w:pos="4536"/>
        <w:tab w:val="right" w:pos="9072"/>
      </w:tabs>
    </w:pPr>
  </w:style>
  <w:style w:type="character" w:customStyle="1" w:styleId="En-tteCar">
    <w:name w:val="En-tête Car"/>
    <w:basedOn w:val="Policepardfaut"/>
    <w:link w:val="En-tte"/>
    <w:uiPriority w:val="99"/>
    <w:semiHidden/>
    <w:rsid w:val="001648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E160D2"/>
  </w:style>
  <w:style w:type="paragraph" w:styleId="Heading1">
    <w:name w:val="heading 1"/>
    <w:basedOn w:val="Normal"/>
    <w:next w:val="Normal"/>
    <w:link w:val="Heading1Char"/>
    <w:uiPriority w:val="9"/>
    <w:qFormat/>
    <w:rsid w:val="00AA00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00F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A00F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31EC"/>
    <w:rPr>
      <w:rFonts w:ascii="Tahoma" w:hAnsi="Tahoma" w:cs="Tahoma"/>
      <w:sz w:val="16"/>
      <w:szCs w:val="16"/>
    </w:rPr>
  </w:style>
  <w:style w:type="character" w:customStyle="1" w:styleId="TextedebullesCar">
    <w:name w:val="Texte de bulles Car"/>
    <w:basedOn w:val="DefaultParagraphFont"/>
    <w:uiPriority w:val="99"/>
    <w:semiHidden/>
    <w:rsid w:val="001D3C4C"/>
    <w:rPr>
      <w:rFonts w:ascii="Lucida Grande" w:hAnsi="Lucida Grande" w:cs="Lucida Grande"/>
      <w:sz w:val="18"/>
      <w:szCs w:val="18"/>
    </w:rPr>
  </w:style>
  <w:style w:type="character" w:customStyle="1" w:styleId="TextedebullesCar0">
    <w:name w:val="Texte de bulles Car"/>
    <w:basedOn w:val="DefaultParagraphFont"/>
    <w:uiPriority w:val="99"/>
    <w:semiHidden/>
    <w:rsid w:val="001A49B3"/>
    <w:rPr>
      <w:rFonts w:ascii="Lucida Grande" w:hAnsi="Lucida Grande" w:cs="Lucida Grande"/>
      <w:sz w:val="18"/>
      <w:szCs w:val="18"/>
    </w:rPr>
  </w:style>
  <w:style w:type="character" w:customStyle="1" w:styleId="TextedebullesCar1">
    <w:name w:val="Texte de bulles Car"/>
    <w:basedOn w:val="DefaultParagraphFont"/>
    <w:uiPriority w:val="99"/>
    <w:semiHidden/>
    <w:rsid w:val="001A49B3"/>
    <w:rPr>
      <w:rFonts w:ascii="Lucida Grande" w:hAnsi="Lucida Grande" w:cs="Lucida Grande"/>
      <w:sz w:val="18"/>
      <w:szCs w:val="18"/>
    </w:rPr>
  </w:style>
  <w:style w:type="paragraph" w:styleId="FootnoteText">
    <w:name w:val="footnote text"/>
    <w:basedOn w:val="Normal"/>
    <w:link w:val="FootnoteTextChar"/>
    <w:uiPriority w:val="99"/>
    <w:unhideWhenUsed/>
    <w:rsid w:val="003F156D"/>
  </w:style>
  <w:style w:type="character" w:customStyle="1" w:styleId="FootnoteTextChar">
    <w:name w:val="Footnote Text Char"/>
    <w:basedOn w:val="DefaultParagraphFont"/>
    <w:link w:val="FootnoteText"/>
    <w:uiPriority w:val="99"/>
    <w:rsid w:val="003F156D"/>
    <w:rPr>
      <w:rFonts w:eastAsiaTheme="minorEastAsia"/>
    </w:rPr>
  </w:style>
  <w:style w:type="character" w:styleId="FootnoteReference">
    <w:name w:val="footnote reference"/>
    <w:basedOn w:val="DefaultParagraphFont"/>
    <w:uiPriority w:val="99"/>
    <w:unhideWhenUsed/>
    <w:rsid w:val="003F156D"/>
    <w:rPr>
      <w:vertAlign w:val="superscript"/>
    </w:rPr>
  </w:style>
  <w:style w:type="character" w:styleId="Hyperlink">
    <w:name w:val="Hyperlink"/>
    <w:basedOn w:val="DefaultParagraphFont"/>
    <w:uiPriority w:val="99"/>
    <w:unhideWhenUsed/>
    <w:rsid w:val="003F156D"/>
    <w:rPr>
      <w:color w:val="0000FF" w:themeColor="hyperlink"/>
      <w:u w:val="single"/>
    </w:rPr>
  </w:style>
  <w:style w:type="paragraph" w:styleId="ListParagraph">
    <w:name w:val="List Paragraph"/>
    <w:basedOn w:val="Normal"/>
    <w:uiPriority w:val="34"/>
    <w:qFormat/>
    <w:rsid w:val="00E77FBE"/>
    <w:pPr>
      <w:ind w:left="720"/>
      <w:contextualSpacing/>
    </w:pPr>
  </w:style>
  <w:style w:type="character" w:customStyle="1" w:styleId="BalloonTextChar">
    <w:name w:val="Balloon Text Char"/>
    <w:basedOn w:val="DefaultParagraphFont"/>
    <w:link w:val="BalloonText"/>
    <w:uiPriority w:val="99"/>
    <w:semiHidden/>
    <w:rsid w:val="007431EC"/>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7431EC"/>
    <w:rPr>
      <w:sz w:val="16"/>
      <w:szCs w:val="16"/>
    </w:rPr>
  </w:style>
  <w:style w:type="paragraph" w:styleId="CommentText">
    <w:name w:val="annotation text"/>
    <w:basedOn w:val="Normal"/>
    <w:link w:val="CommentTextChar"/>
    <w:uiPriority w:val="99"/>
    <w:semiHidden/>
    <w:unhideWhenUsed/>
    <w:rsid w:val="007431EC"/>
    <w:rPr>
      <w:sz w:val="20"/>
      <w:szCs w:val="20"/>
    </w:rPr>
  </w:style>
  <w:style w:type="character" w:customStyle="1" w:styleId="CommentTextChar">
    <w:name w:val="Comment Text Char"/>
    <w:basedOn w:val="DefaultParagraphFont"/>
    <w:link w:val="CommentText"/>
    <w:uiPriority w:val="99"/>
    <w:semiHidden/>
    <w:rsid w:val="007431E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7431EC"/>
    <w:rPr>
      <w:b/>
      <w:bCs/>
    </w:rPr>
  </w:style>
  <w:style w:type="character" w:customStyle="1" w:styleId="CommentSubjectChar">
    <w:name w:val="Comment Subject Char"/>
    <w:basedOn w:val="CommentTextChar"/>
    <w:link w:val="CommentSubject"/>
    <w:uiPriority w:val="99"/>
    <w:semiHidden/>
    <w:rsid w:val="007431EC"/>
    <w:rPr>
      <w:rFonts w:eastAsiaTheme="minorEastAsia"/>
      <w:b/>
      <w:bCs/>
      <w:sz w:val="20"/>
      <w:szCs w:val="20"/>
    </w:rPr>
  </w:style>
  <w:style w:type="character" w:customStyle="1" w:styleId="Heading1Char">
    <w:name w:val="Heading 1 Char"/>
    <w:basedOn w:val="DefaultParagraphFont"/>
    <w:link w:val="Heading1"/>
    <w:uiPriority w:val="9"/>
    <w:rsid w:val="00AA00F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A00F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A00FA"/>
    <w:rPr>
      <w:rFonts w:asciiTheme="majorHAnsi" w:eastAsiaTheme="majorEastAsia" w:hAnsiTheme="majorHAnsi" w:cstheme="majorBidi"/>
      <w:b/>
      <w:bCs/>
      <w:color w:val="4F81BD" w:themeColor="accent1"/>
    </w:rPr>
  </w:style>
  <w:style w:type="paragraph" w:customStyle="1" w:styleId="Default">
    <w:name w:val="Default"/>
    <w:rsid w:val="00F0499F"/>
    <w:pPr>
      <w:widowControl w:val="0"/>
      <w:autoSpaceDE w:val="0"/>
      <w:autoSpaceDN w:val="0"/>
      <w:adjustRightInd w:val="0"/>
    </w:pPr>
    <w:rPr>
      <w:rFonts w:ascii="Calibri" w:hAnsi="Calibri" w:cs="Calibri"/>
      <w:color w:val="000000"/>
      <w:lang w:val="fr-FR"/>
    </w:rPr>
  </w:style>
  <w:style w:type="paragraph" w:styleId="Footer">
    <w:name w:val="footer"/>
    <w:basedOn w:val="Normal"/>
    <w:link w:val="FooterChar"/>
    <w:uiPriority w:val="99"/>
    <w:unhideWhenUsed/>
    <w:rsid w:val="007165B9"/>
    <w:pPr>
      <w:tabs>
        <w:tab w:val="center" w:pos="4703"/>
        <w:tab w:val="right" w:pos="9406"/>
      </w:tabs>
    </w:pPr>
  </w:style>
  <w:style w:type="character" w:customStyle="1" w:styleId="FooterChar">
    <w:name w:val="Footer Char"/>
    <w:basedOn w:val="DefaultParagraphFont"/>
    <w:link w:val="Footer"/>
    <w:uiPriority w:val="99"/>
    <w:rsid w:val="007165B9"/>
    <w:rPr>
      <w:rFonts w:eastAsiaTheme="minorEastAsia"/>
    </w:rPr>
  </w:style>
  <w:style w:type="character" w:styleId="PageNumber">
    <w:name w:val="page number"/>
    <w:basedOn w:val="DefaultParagraphFont"/>
    <w:uiPriority w:val="99"/>
    <w:semiHidden/>
    <w:unhideWhenUsed/>
    <w:rsid w:val="007165B9"/>
  </w:style>
  <w:style w:type="paragraph" w:styleId="Header">
    <w:name w:val="header"/>
    <w:basedOn w:val="Normal"/>
    <w:link w:val="HeaderChar"/>
    <w:uiPriority w:val="99"/>
    <w:semiHidden/>
    <w:unhideWhenUsed/>
    <w:rsid w:val="00164832"/>
    <w:pPr>
      <w:tabs>
        <w:tab w:val="center" w:pos="4536"/>
        <w:tab w:val="right" w:pos="9072"/>
      </w:tabs>
    </w:pPr>
  </w:style>
  <w:style w:type="character" w:customStyle="1" w:styleId="HeaderChar">
    <w:name w:val="Header Char"/>
    <w:basedOn w:val="DefaultParagraphFont"/>
    <w:link w:val="Header"/>
    <w:uiPriority w:val="99"/>
    <w:semiHidden/>
    <w:rsid w:val="0016483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aterandfood.org/2013/08/29/ten-years-later-what-lessons-does-cpwf-have-for-the-r4d-community/" TargetMode="External"/><Relationship Id="rId9" Type="http://schemas.openxmlformats.org/officeDocument/2006/relationships/hyperlink" Target="http://mekong.waterandfood.org/archives/3186"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oecd.org/dac/evaluation/daccriteriaforevaluatingdevelopmentassistanc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9F6E7-1C8A-404E-BCD3-A6D4A2B85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1559</Words>
  <Characters>8888</Characters>
  <Application>Microsoft Macintosh Word</Application>
  <DocSecurity>0</DocSecurity>
  <Lines>74</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Harding</dc:creator>
  <cp:lastModifiedBy>Amanda Harding</cp:lastModifiedBy>
  <cp:revision>2</cp:revision>
  <dcterms:created xsi:type="dcterms:W3CDTF">2013-11-04T13:04:00Z</dcterms:created>
  <dcterms:modified xsi:type="dcterms:W3CDTF">2013-11-04T13:04:00Z</dcterms:modified>
</cp:coreProperties>
</file>